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D86EA" w14:textId="77777777" w:rsidR="00980B4E" w:rsidRDefault="00980B4E" w:rsidP="00934FCE">
      <w:pPr>
        <w:spacing w:after="220" w:line="240" w:lineRule="exact"/>
        <w:rPr>
          <w:rFonts w:cstheme="minorHAnsi"/>
          <w:b/>
          <w:sz w:val="28"/>
          <w:szCs w:val="28"/>
        </w:rPr>
      </w:pPr>
    </w:p>
    <w:p w14:paraId="0573B555" w14:textId="77777777" w:rsidR="00980B4E" w:rsidRPr="00980B4E" w:rsidRDefault="00980B4E" w:rsidP="00980B4E">
      <w:pPr>
        <w:spacing w:after="220" w:line="240" w:lineRule="exact"/>
        <w:jc w:val="center"/>
        <w:rPr>
          <w:rFonts w:cstheme="minorHAnsi"/>
          <w:b/>
          <w:sz w:val="24"/>
          <w:szCs w:val="28"/>
        </w:rPr>
      </w:pPr>
      <w:r w:rsidRPr="00980B4E">
        <w:rPr>
          <w:rFonts w:cstheme="minorHAnsi"/>
          <w:b/>
          <w:sz w:val="24"/>
          <w:szCs w:val="28"/>
        </w:rPr>
        <w:t>MARCHE DE PRESTATION INTELLECTUELLE</w:t>
      </w:r>
    </w:p>
    <w:p w14:paraId="430030D5" w14:textId="77777777" w:rsidR="00980B4E" w:rsidRPr="00980B4E" w:rsidRDefault="00980B4E" w:rsidP="00980B4E">
      <w:pPr>
        <w:spacing w:after="220" w:line="240" w:lineRule="exact"/>
        <w:jc w:val="center"/>
        <w:rPr>
          <w:rFonts w:cstheme="minorHAnsi"/>
          <w:b/>
          <w:sz w:val="24"/>
          <w:szCs w:val="28"/>
        </w:rPr>
      </w:pPr>
      <w:r w:rsidRPr="00980B4E">
        <w:rPr>
          <w:rFonts w:cstheme="minorHAnsi"/>
          <w:b/>
          <w:sz w:val="24"/>
          <w:szCs w:val="28"/>
        </w:rPr>
        <w:t>D’ETUDE DE CAVITATION</w:t>
      </w:r>
    </w:p>
    <w:p w14:paraId="1DE84E1F" w14:textId="795E22A2" w:rsidR="00475363" w:rsidRPr="00980B4E" w:rsidRDefault="00980B4E" w:rsidP="00980B4E">
      <w:pPr>
        <w:spacing w:after="220" w:line="240" w:lineRule="exact"/>
        <w:jc w:val="center"/>
        <w:rPr>
          <w:rFonts w:cstheme="minorHAnsi"/>
          <w:b/>
          <w:sz w:val="24"/>
          <w:szCs w:val="28"/>
        </w:rPr>
      </w:pPr>
      <w:r w:rsidRPr="00980B4E">
        <w:rPr>
          <w:rFonts w:cstheme="minorHAnsi"/>
          <w:b/>
          <w:sz w:val="24"/>
          <w:szCs w:val="28"/>
        </w:rPr>
        <w:t>PROJET INTERREG SUDOE COOPTREE</w:t>
      </w:r>
    </w:p>
    <w:p w14:paraId="66691924" w14:textId="5346811A" w:rsidR="006D6886" w:rsidRPr="00980B4E" w:rsidRDefault="006D6886" w:rsidP="00475363">
      <w:pPr>
        <w:spacing w:line="240" w:lineRule="exact"/>
        <w:jc w:val="center"/>
        <w:rPr>
          <w:rFonts w:cstheme="minorHAnsi"/>
          <w:sz w:val="14"/>
        </w:rPr>
      </w:pPr>
    </w:p>
    <w:tbl>
      <w:tblPr>
        <w:tblW w:w="9718" w:type="dxa"/>
        <w:tblLayout w:type="fixed"/>
        <w:tblLook w:val="04A0" w:firstRow="1" w:lastRow="0" w:firstColumn="1" w:lastColumn="0" w:noHBand="0" w:noVBand="1"/>
      </w:tblPr>
      <w:tblGrid>
        <w:gridCol w:w="9718"/>
      </w:tblGrid>
      <w:tr w:rsidR="006D6886" w:rsidRPr="00885179" w14:paraId="41BE0BB6" w14:textId="77777777" w:rsidTr="00092A01">
        <w:trPr>
          <w:trHeight w:val="1069"/>
        </w:trPr>
        <w:tc>
          <w:tcPr>
            <w:tcW w:w="9718" w:type="dxa"/>
            <w:tcBorders>
              <w:top w:val="single" w:sz="4" w:space="0" w:color="000000"/>
              <w:bottom w:val="single" w:sz="4" w:space="0" w:color="000000"/>
            </w:tcBorders>
            <w:tcMar>
              <w:top w:w="400" w:type="dxa"/>
              <w:left w:w="0" w:type="dxa"/>
              <w:bottom w:w="400" w:type="dxa"/>
              <w:right w:w="0" w:type="dxa"/>
            </w:tcMar>
            <w:vAlign w:val="center"/>
          </w:tcPr>
          <w:p w14:paraId="735814BC" w14:textId="77777777" w:rsidR="00980B4E" w:rsidRPr="00980B4E" w:rsidRDefault="00980B4E" w:rsidP="00475363">
            <w:pPr>
              <w:jc w:val="center"/>
              <w:rPr>
                <w:rFonts w:cstheme="minorHAnsi"/>
                <w:b/>
                <w:bCs/>
                <w:color w:val="000000"/>
                <w:sz w:val="28"/>
              </w:rPr>
            </w:pPr>
            <w:r w:rsidRPr="00980B4E">
              <w:rPr>
                <w:rFonts w:cstheme="minorHAnsi"/>
                <w:b/>
                <w:bCs/>
                <w:color w:val="000000"/>
                <w:sz w:val="28"/>
              </w:rPr>
              <w:t>ACTE D’ENGAGEMENT</w:t>
            </w:r>
          </w:p>
          <w:p w14:paraId="79B56B2F" w14:textId="77777777" w:rsidR="00980B4E" w:rsidRPr="00980B4E" w:rsidRDefault="00980B4E" w:rsidP="00475363">
            <w:pPr>
              <w:jc w:val="center"/>
              <w:rPr>
                <w:rFonts w:cstheme="minorHAnsi"/>
                <w:b/>
                <w:bCs/>
                <w:color w:val="000000"/>
                <w:sz w:val="28"/>
              </w:rPr>
            </w:pPr>
            <w:r w:rsidRPr="00980B4E">
              <w:rPr>
                <w:rFonts w:cstheme="minorHAnsi"/>
                <w:b/>
                <w:bCs/>
                <w:color w:val="000000"/>
                <w:sz w:val="28"/>
              </w:rPr>
              <w:t xml:space="preserve">AYANT </w:t>
            </w:r>
          </w:p>
          <w:p w14:paraId="0270F044" w14:textId="5FA3B48E" w:rsidR="00980B4E" w:rsidRPr="00885179" w:rsidRDefault="00980B4E" w:rsidP="00475363">
            <w:pPr>
              <w:jc w:val="center"/>
              <w:rPr>
                <w:rFonts w:eastAsia="Trebuchet MS" w:cstheme="minorHAnsi"/>
                <w:b/>
                <w:color w:val="000000"/>
                <w:sz w:val="28"/>
              </w:rPr>
            </w:pPr>
            <w:r w:rsidRPr="00980B4E">
              <w:rPr>
                <w:rFonts w:cstheme="minorHAnsi"/>
                <w:b/>
                <w:bCs/>
                <w:color w:val="000000"/>
                <w:sz w:val="28"/>
              </w:rPr>
              <w:t>VALEUR DE CAHIER DES CLAUSES PARTICULIERES</w:t>
            </w:r>
          </w:p>
        </w:tc>
      </w:tr>
    </w:tbl>
    <w:p w14:paraId="32D42900" w14:textId="77777777" w:rsidR="006D6886" w:rsidRPr="00885179" w:rsidRDefault="006D6886" w:rsidP="006D6886">
      <w:pPr>
        <w:spacing w:line="240" w:lineRule="exact"/>
        <w:jc w:val="center"/>
        <w:rPr>
          <w:rFonts w:cstheme="minorHAnsi"/>
        </w:rPr>
      </w:pPr>
      <w:r w:rsidRPr="00885179">
        <w:rPr>
          <w:rFonts w:cstheme="minorHAnsi"/>
        </w:rPr>
        <w:t xml:space="preserve"> </w:t>
      </w:r>
    </w:p>
    <w:p w14:paraId="4A6AB570" w14:textId="77777777" w:rsidR="006D6886" w:rsidRPr="00885179" w:rsidRDefault="006D6886" w:rsidP="006D6886">
      <w:pPr>
        <w:spacing w:line="20" w:lineRule="exact"/>
        <w:rPr>
          <w:rFonts w:cstheme="minorHAnsi"/>
          <w:sz w:val="2"/>
        </w:rPr>
      </w:pPr>
    </w:p>
    <w:p w14:paraId="7ABF5909" w14:textId="48FF7950" w:rsidR="006D6886" w:rsidRPr="00980B4E" w:rsidRDefault="00475363" w:rsidP="006D6886">
      <w:pPr>
        <w:spacing w:before="100" w:beforeAutospacing="1" w:line="240" w:lineRule="exact"/>
        <w:jc w:val="center"/>
        <w:rPr>
          <w:rFonts w:cstheme="minorHAnsi"/>
          <w:b/>
          <w:sz w:val="24"/>
          <w:szCs w:val="28"/>
          <w:highlight w:val="lightGray"/>
        </w:rPr>
      </w:pPr>
      <w:r w:rsidRPr="00980B4E">
        <w:rPr>
          <w:rFonts w:cstheme="minorHAnsi"/>
          <w:b/>
          <w:sz w:val="24"/>
          <w:szCs w:val="28"/>
        </w:rPr>
        <w:t>Référence : CNPF_AURA INTERREG SUDOE COOPTREE CAVITATION</w:t>
      </w:r>
    </w:p>
    <w:p w14:paraId="19C795D3" w14:textId="1BB38669" w:rsidR="006D6886" w:rsidRPr="00980B4E" w:rsidRDefault="006D6886" w:rsidP="006D6886">
      <w:pPr>
        <w:spacing w:before="100" w:beforeAutospacing="1" w:line="240" w:lineRule="exact"/>
        <w:jc w:val="center"/>
        <w:rPr>
          <w:rFonts w:cstheme="minorHAnsi"/>
          <w:b/>
          <w:sz w:val="24"/>
          <w:szCs w:val="28"/>
        </w:rPr>
      </w:pPr>
      <w:r w:rsidRPr="00980B4E">
        <w:rPr>
          <w:rFonts w:cstheme="minorHAnsi"/>
          <w:b/>
          <w:sz w:val="24"/>
          <w:szCs w:val="28"/>
        </w:rPr>
        <w:t>Partenaire</w:t>
      </w:r>
      <w:r w:rsidR="00475363" w:rsidRPr="00980B4E">
        <w:rPr>
          <w:rFonts w:cstheme="minorHAnsi"/>
          <w:b/>
          <w:sz w:val="24"/>
          <w:szCs w:val="28"/>
        </w:rPr>
        <w:t xml:space="preserve"> : </w:t>
      </w:r>
      <w:r w:rsidRPr="00980B4E">
        <w:rPr>
          <w:rFonts w:cstheme="minorHAnsi"/>
          <w:b/>
          <w:sz w:val="24"/>
          <w:szCs w:val="28"/>
        </w:rPr>
        <w:t>CNPF</w:t>
      </w:r>
      <w:r w:rsidR="00475363" w:rsidRPr="00980B4E">
        <w:rPr>
          <w:rFonts w:cstheme="minorHAnsi"/>
          <w:b/>
          <w:sz w:val="24"/>
          <w:szCs w:val="28"/>
        </w:rPr>
        <w:t xml:space="preserve"> </w:t>
      </w:r>
      <w:r w:rsidR="00980B4E" w:rsidRPr="00980B4E">
        <w:rPr>
          <w:rFonts w:cstheme="minorHAnsi"/>
          <w:b/>
          <w:sz w:val="24"/>
          <w:szCs w:val="28"/>
        </w:rPr>
        <w:t>AURA</w:t>
      </w:r>
    </w:p>
    <w:p w14:paraId="4CC6D707" w14:textId="77777777" w:rsidR="00980B4E" w:rsidRDefault="00980B4E" w:rsidP="006D6886">
      <w:pPr>
        <w:spacing w:after="120"/>
        <w:rPr>
          <w:szCs w:val="24"/>
        </w:rPr>
      </w:pPr>
    </w:p>
    <w:p w14:paraId="64BBA661" w14:textId="44E85EDC" w:rsidR="006D6886" w:rsidRPr="00980B4E" w:rsidRDefault="00475363" w:rsidP="006D6886">
      <w:pPr>
        <w:spacing w:after="120"/>
        <w:rPr>
          <w:szCs w:val="24"/>
        </w:rPr>
      </w:pPr>
      <w:r w:rsidRPr="00980B4E">
        <w:rPr>
          <w:szCs w:val="24"/>
        </w:rPr>
        <w:t>Entre d'une part,</w:t>
      </w:r>
    </w:p>
    <w:p w14:paraId="7FEB76A0" w14:textId="73357229" w:rsidR="00475363" w:rsidRPr="00980B4E" w:rsidRDefault="00475363" w:rsidP="00475363">
      <w:pPr>
        <w:spacing w:after="120"/>
        <w:rPr>
          <w:szCs w:val="24"/>
        </w:rPr>
      </w:pPr>
      <w:r w:rsidRPr="00980B4E">
        <w:rPr>
          <w:szCs w:val="24"/>
        </w:rPr>
        <w:t xml:space="preserve">Le </w:t>
      </w:r>
      <w:r w:rsidRPr="00934FCE">
        <w:rPr>
          <w:b/>
          <w:szCs w:val="24"/>
        </w:rPr>
        <w:t>CNPF Auvergne-Rhône-Alpes</w:t>
      </w:r>
      <w:r w:rsidR="00980B4E">
        <w:rPr>
          <w:szCs w:val="24"/>
        </w:rPr>
        <w:t xml:space="preserve"> (CNPF AURA)</w:t>
      </w:r>
    </w:p>
    <w:p w14:paraId="3A4D231C" w14:textId="1EFFDF31" w:rsidR="00475363" w:rsidRPr="00980B4E" w:rsidRDefault="00475363" w:rsidP="00475363">
      <w:pPr>
        <w:spacing w:after="120"/>
        <w:rPr>
          <w:szCs w:val="24"/>
        </w:rPr>
      </w:pPr>
      <w:r w:rsidRPr="00980B4E">
        <w:rPr>
          <w:szCs w:val="24"/>
        </w:rPr>
        <w:t xml:space="preserve">10 allée des eaux et forêts </w:t>
      </w:r>
      <w:r w:rsidR="00934FCE">
        <w:rPr>
          <w:szCs w:val="24"/>
        </w:rPr>
        <w:t xml:space="preserve">- </w:t>
      </w:r>
      <w:r w:rsidRPr="00980B4E">
        <w:rPr>
          <w:szCs w:val="24"/>
        </w:rPr>
        <w:t>Site de Marmilhat</w:t>
      </w:r>
      <w:r w:rsidR="00086A71">
        <w:rPr>
          <w:szCs w:val="24"/>
        </w:rPr>
        <w:t xml:space="preserve"> - 63370 LEMPDES</w:t>
      </w:r>
    </w:p>
    <w:p w14:paraId="0019AE13" w14:textId="06FA3B21" w:rsidR="00475363" w:rsidRPr="00980B4E" w:rsidRDefault="001826F8" w:rsidP="00475363">
      <w:pPr>
        <w:spacing w:after="120"/>
        <w:rPr>
          <w:szCs w:val="24"/>
        </w:rPr>
      </w:pPr>
      <w:hyperlink r:id="rId7" w:history="1">
        <w:r w:rsidR="00475363" w:rsidRPr="00980B4E">
          <w:rPr>
            <w:rStyle w:val="Lienhypertexte"/>
            <w:szCs w:val="24"/>
          </w:rPr>
          <w:t>https://auvergnerhonealpes.cnpf.fr/</w:t>
        </w:r>
      </w:hyperlink>
    </w:p>
    <w:p w14:paraId="778EE965" w14:textId="5EDB51C6" w:rsidR="006D6886" w:rsidRPr="00980B4E" w:rsidRDefault="006D6886" w:rsidP="006D6886">
      <w:pPr>
        <w:spacing w:after="120"/>
        <w:rPr>
          <w:szCs w:val="24"/>
        </w:rPr>
      </w:pPr>
      <w:r w:rsidRPr="00980B4E">
        <w:rPr>
          <w:szCs w:val="24"/>
        </w:rPr>
        <w:t>et</w:t>
      </w:r>
      <w:r w:rsidR="00475363" w:rsidRPr="00980B4E">
        <w:rPr>
          <w:szCs w:val="24"/>
        </w:rPr>
        <w:t xml:space="preserve"> d'autre part,</w:t>
      </w:r>
    </w:p>
    <w:p w14:paraId="576E87CD" w14:textId="77777777" w:rsidR="006D6886" w:rsidRPr="00980B4E" w:rsidRDefault="006D6886" w:rsidP="006D6886">
      <w:pPr>
        <w:spacing w:after="120"/>
        <w:rPr>
          <w:szCs w:val="24"/>
        </w:rPr>
      </w:pPr>
      <w:r w:rsidRPr="00980B4E">
        <w:rPr>
          <w:szCs w:val="24"/>
        </w:rPr>
        <w:t>&lt;</w:t>
      </w:r>
      <w:r w:rsidRPr="00980B4E">
        <w:rPr>
          <w:szCs w:val="24"/>
          <w:shd w:val="clear" w:color="auto" w:fill="BFBFBF"/>
        </w:rPr>
        <w:t>Nom officiel complet du contractant</w:t>
      </w:r>
      <w:r w:rsidRPr="00980B4E">
        <w:rPr>
          <w:szCs w:val="24"/>
        </w:rPr>
        <w:t xml:space="preserve">&gt; </w:t>
      </w:r>
    </w:p>
    <w:p w14:paraId="465CB66A" w14:textId="77777777" w:rsidR="006D6886" w:rsidRPr="00980B4E" w:rsidRDefault="006D6886" w:rsidP="006D6886">
      <w:pPr>
        <w:spacing w:after="120"/>
        <w:rPr>
          <w:szCs w:val="24"/>
        </w:rPr>
      </w:pPr>
      <w:r w:rsidRPr="00980B4E">
        <w:rPr>
          <w:szCs w:val="24"/>
        </w:rPr>
        <w:t>&lt;</w:t>
      </w:r>
      <w:r w:rsidRPr="00980B4E">
        <w:rPr>
          <w:szCs w:val="24"/>
          <w:shd w:val="clear" w:color="auto" w:fill="BFBFBF"/>
        </w:rPr>
        <w:t>Adresse officielle complète</w:t>
      </w:r>
      <w:r w:rsidRPr="00980B4E">
        <w:rPr>
          <w:szCs w:val="24"/>
        </w:rPr>
        <w:t>&gt;</w:t>
      </w:r>
    </w:p>
    <w:p w14:paraId="1EDD0727" w14:textId="77777777" w:rsidR="00475363" w:rsidRPr="00980B4E" w:rsidRDefault="00475363" w:rsidP="006D6886">
      <w:pPr>
        <w:spacing w:after="120"/>
        <w:rPr>
          <w:szCs w:val="24"/>
        </w:rPr>
      </w:pPr>
    </w:p>
    <w:p w14:paraId="53B5C19F" w14:textId="7A3511EA" w:rsidR="006D6886" w:rsidRPr="00980B4E" w:rsidRDefault="006D6886" w:rsidP="006D6886">
      <w:pPr>
        <w:spacing w:after="120"/>
        <w:rPr>
          <w:szCs w:val="24"/>
        </w:rPr>
        <w:sectPr w:rsidR="006D6886" w:rsidRPr="00980B4E" w:rsidSect="00341B1E">
          <w:headerReference w:type="even" r:id="rId8"/>
          <w:headerReference w:type="default" r:id="rId9"/>
          <w:footerReference w:type="default" r:id="rId10"/>
          <w:headerReference w:type="first" r:id="rId11"/>
          <w:footerReference w:type="first" r:id="rId12"/>
          <w:pgSz w:w="11906" w:h="16838" w:code="9"/>
          <w:pgMar w:top="879" w:right="1134" w:bottom="1418" w:left="1134" w:header="1418" w:footer="420" w:gutter="0"/>
          <w:cols w:space="708"/>
          <w:titlePg/>
          <w:docGrid w:linePitch="360"/>
        </w:sectPr>
      </w:pPr>
      <w:r w:rsidRPr="00980B4E">
        <w:rPr>
          <w:szCs w:val="24"/>
        </w:rPr>
        <w:t xml:space="preserve">ont </w:t>
      </w:r>
      <w:r w:rsidR="00980B4E">
        <w:rPr>
          <w:szCs w:val="24"/>
        </w:rPr>
        <w:t>convenu</w:t>
      </w:r>
      <w:r w:rsidR="00341B1E" w:rsidRPr="00980B4E">
        <w:rPr>
          <w:szCs w:val="24"/>
        </w:rPr>
        <w:t xml:space="preserve"> de ce qui suit :</w:t>
      </w:r>
    </w:p>
    <w:p w14:paraId="7ED1E5B9" w14:textId="77777777" w:rsidR="006D6886" w:rsidRPr="00BD3596" w:rsidRDefault="006D6886" w:rsidP="00341B1E">
      <w:pPr>
        <w:pStyle w:val="Titre1"/>
        <w:spacing w:before="20" w:after="180"/>
        <w:ind w:right="20"/>
        <w:rPr>
          <w:rFonts w:asciiTheme="minorHAnsi" w:eastAsia="Trebuchet MS" w:hAnsiTheme="minorHAnsi" w:cstheme="minorHAnsi"/>
          <w:color w:val="00B050"/>
          <w:sz w:val="28"/>
          <w:lang w:val="fr-FR"/>
        </w:rPr>
      </w:pPr>
      <w:bookmarkStart w:id="0" w:name="_Hlk491603720"/>
      <w:r w:rsidRPr="00BD3596">
        <w:rPr>
          <w:rFonts w:asciiTheme="minorHAnsi" w:eastAsia="Trebuchet MS" w:hAnsiTheme="minorHAnsi" w:cstheme="minorHAnsi"/>
          <w:color w:val="00B050"/>
          <w:sz w:val="28"/>
          <w:lang w:val="fr-FR"/>
        </w:rPr>
        <w:lastRenderedPageBreak/>
        <w:t xml:space="preserve">Article 1. </w:t>
      </w:r>
      <w:bookmarkEnd w:id="0"/>
      <w:r w:rsidRPr="00BD3596">
        <w:rPr>
          <w:rFonts w:asciiTheme="minorHAnsi" w:eastAsia="Trebuchet MS" w:hAnsiTheme="minorHAnsi" w:cstheme="minorHAnsi"/>
          <w:color w:val="00B050"/>
          <w:sz w:val="28"/>
          <w:lang w:val="fr-FR"/>
        </w:rPr>
        <w:t>Objet</w:t>
      </w:r>
    </w:p>
    <w:p w14:paraId="620D024D" w14:textId="13E30CBB" w:rsidR="00150D9F" w:rsidRPr="00150D9F" w:rsidRDefault="00150D9F" w:rsidP="00150D9F">
      <w:pPr>
        <w:spacing w:after="120"/>
        <w:jc w:val="both"/>
        <w:rPr>
          <w:rFonts w:eastAsia="Calibri" w:cstheme="minorHAnsi"/>
        </w:rPr>
      </w:pPr>
      <w:r w:rsidRPr="00150D9F">
        <w:rPr>
          <w:rFonts w:eastAsia="Calibri" w:cstheme="minorHAnsi"/>
        </w:rPr>
        <w:t xml:space="preserve">Le présent marché a pour objet la </w:t>
      </w:r>
      <w:r w:rsidR="00CF2057">
        <w:rPr>
          <w:rFonts w:eastAsia="Calibri" w:cstheme="minorHAnsi"/>
        </w:rPr>
        <w:t>réalisation d’</w:t>
      </w:r>
      <w:r w:rsidRPr="00150D9F">
        <w:rPr>
          <w:rFonts w:eastAsia="Calibri" w:cstheme="minorHAnsi"/>
        </w:rPr>
        <w:t>une étude portant sur la cavitation du Cèdre de l’Atlas. Cette étude comprend notamment de la synthèse bibliographique, des analyses de données d</w:t>
      </w:r>
      <w:r w:rsidR="00CA74BC">
        <w:rPr>
          <w:rFonts w:eastAsia="Calibri" w:cstheme="minorHAnsi"/>
        </w:rPr>
        <w:t>e terrain relevées par le CRPF,</w:t>
      </w:r>
      <w:r w:rsidRPr="00150D9F">
        <w:rPr>
          <w:rFonts w:eastAsia="Calibri" w:cstheme="minorHAnsi"/>
        </w:rPr>
        <w:t xml:space="preserve"> le calibrage et la collecte d’échantillons de Cèdre de l’Atlas sur le terrain, les mesures de cavit</w:t>
      </w:r>
      <w:r w:rsidR="00CA74BC">
        <w:rPr>
          <w:rFonts w:eastAsia="Calibri" w:cstheme="minorHAnsi"/>
        </w:rPr>
        <w:t xml:space="preserve">ation par la méthode cavitron, </w:t>
      </w:r>
      <w:bookmarkStart w:id="1" w:name="_GoBack"/>
      <w:bookmarkEnd w:id="1"/>
      <w:r w:rsidR="00CF2057">
        <w:rPr>
          <w:rFonts w:eastAsia="Calibri" w:cstheme="minorHAnsi"/>
        </w:rPr>
        <w:t xml:space="preserve">et </w:t>
      </w:r>
      <w:r w:rsidR="00CA74BC">
        <w:rPr>
          <w:rFonts w:eastAsia="Calibri" w:cstheme="minorHAnsi"/>
        </w:rPr>
        <w:t>l</w:t>
      </w:r>
      <w:r w:rsidRPr="00150D9F">
        <w:rPr>
          <w:rFonts w:eastAsia="Calibri" w:cstheme="minorHAnsi"/>
        </w:rPr>
        <w:t>a rédaction d’un rapport scientifique d’étude en français.</w:t>
      </w:r>
    </w:p>
    <w:p w14:paraId="281E3305" w14:textId="77777777" w:rsidR="00150D9F" w:rsidRPr="00150D9F" w:rsidRDefault="00150D9F" w:rsidP="00150D9F">
      <w:pPr>
        <w:spacing w:after="120"/>
        <w:jc w:val="both"/>
        <w:rPr>
          <w:rFonts w:eastAsia="Calibri" w:cstheme="minorHAnsi"/>
        </w:rPr>
      </w:pPr>
      <w:r w:rsidRPr="00150D9F">
        <w:rPr>
          <w:rFonts w:eastAsia="Calibri" w:cstheme="minorHAnsi"/>
        </w:rPr>
        <w:t>Ces services s’inscrivent dans le cadre de la mise en œuvre du projet de coopération INTERREG SUDOE COOPTREE.</w:t>
      </w:r>
    </w:p>
    <w:p w14:paraId="299801A3" w14:textId="012C5C17" w:rsidR="00150D9F" w:rsidRPr="00150D9F" w:rsidRDefault="00150D9F" w:rsidP="00150D9F">
      <w:pPr>
        <w:spacing w:after="120"/>
        <w:jc w:val="both"/>
        <w:rPr>
          <w:rFonts w:eastAsia="Calibri" w:cstheme="minorHAnsi"/>
        </w:rPr>
      </w:pPr>
      <w:r w:rsidRPr="00150D9F">
        <w:rPr>
          <w:rFonts w:eastAsia="Calibri" w:cstheme="minorHAnsi"/>
        </w:rPr>
        <w:t xml:space="preserve"> Les pre</w:t>
      </w:r>
      <w:r w:rsidR="00CA74BC">
        <w:rPr>
          <w:rFonts w:eastAsia="Calibri" w:cstheme="minorHAnsi"/>
        </w:rPr>
        <w:t>s</w:t>
      </w:r>
      <w:r w:rsidRPr="00150D9F">
        <w:rPr>
          <w:rFonts w:eastAsia="Calibri" w:cstheme="minorHAnsi"/>
        </w:rPr>
        <w:t xml:space="preserve">tations attendues sont : </w:t>
      </w:r>
    </w:p>
    <w:p w14:paraId="4783943E" w14:textId="77777777" w:rsidR="00150D9F" w:rsidRPr="00150D9F" w:rsidRDefault="00150D9F" w:rsidP="00150D9F">
      <w:pPr>
        <w:spacing w:after="120"/>
        <w:jc w:val="both"/>
        <w:rPr>
          <w:rFonts w:eastAsia="Calibri" w:cstheme="minorHAnsi"/>
        </w:rPr>
      </w:pPr>
      <w:r w:rsidRPr="00150D9F">
        <w:rPr>
          <w:rFonts w:eastAsia="Calibri" w:cstheme="minorHAnsi"/>
        </w:rPr>
        <w:t>→</w:t>
      </w:r>
      <w:r w:rsidRPr="00150D9F">
        <w:rPr>
          <w:rFonts w:eastAsia="Calibri" w:cstheme="minorHAnsi"/>
        </w:rPr>
        <w:tab/>
        <w:t>Synthèse bibliographique des connaissances actuelles</w:t>
      </w:r>
    </w:p>
    <w:p w14:paraId="1DDAFA0C" w14:textId="77777777" w:rsidR="00150D9F" w:rsidRPr="00150D9F" w:rsidRDefault="00150D9F" w:rsidP="00150D9F">
      <w:pPr>
        <w:spacing w:after="120"/>
        <w:jc w:val="both"/>
        <w:rPr>
          <w:rFonts w:eastAsia="Calibri" w:cstheme="minorHAnsi"/>
        </w:rPr>
      </w:pPr>
      <w:r w:rsidRPr="00150D9F">
        <w:rPr>
          <w:rFonts w:eastAsia="Calibri" w:cstheme="minorHAnsi"/>
        </w:rPr>
        <w:t>→</w:t>
      </w:r>
      <w:r w:rsidRPr="00150D9F">
        <w:rPr>
          <w:rFonts w:eastAsia="Calibri" w:cstheme="minorHAnsi"/>
        </w:rPr>
        <w:tab/>
        <w:t>Analyses de données de terrain récoltées par le CNPF (dans le cadre de ces activités) et analyses via les procédures scientifiques en vigueur</w:t>
      </w:r>
    </w:p>
    <w:p w14:paraId="74B76AEF" w14:textId="77777777" w:rsidR="00150D9F" w:rsidRPr="00150D9F" w:rsidRDefault="00150D9F" w:rsidP="00150D9F">
      <w:pPr>
        <w:spacing w:after="120"/>
        <w:jc w:val="both"/>
        <w:rPr>
          <w:rFonts w:eastAsia="Calibri" w:cstheme="minorHAnsi"/>
        </w:rPr>
      </w:pPr>
      <w:r w:rsidRPr="00150D9F">
        <w:rPr>
          <w:rFonts w:eastAsia="Calibri" w:cstheme="minorHAnsi"/>
        </w:rPr>
        <w:t>→</w:t>
      </w:r>
      <w:r w:rsidRPr="00150D9F">
        <w:rPr>
          <w:rFonts w:eastAsia="Calibri" w:cstheme="minorHAnsi"/>
        </w:rPr>
        <w:tab/>
        <w:t xml:space="preserve">Collecte d’échantillons de Cèdre de l’Atlas in-situ en Auvergne en fonction des besoins de l’étude, permettant une analyse statistique fiable. </w:t>
      </w:r>
    </w:p>
    <w:p w14:paraId="3B8E4517" w14:textId="77777777" w:rsidR="00150D9F" w:rsidRPr="00150D9F" w:rsidRDefault="00150D9F" w:rsidP="00150D9F">
      <w:pPr>
        <w:spacing w:after="120"/>
        <w:jc w:val="both"/>
        <w:rPr>
          <w:rFonts w:eastAsia="Calibri" w:cstheme="minorHAnsi"/>
        </w:rPr>
      </w:pPr>
      <w:r w:rsidRPr="00150D9F">
        <w:rPr>
          <w:rFonts w:eastAsia="Calibri" w:cstheme="minorHAnsi"/>
        </w:rPr>
        <w:t>→</w:t>
      </w:r>
      <w:r w:rsidRPr="00150D9F">
        <w:rPr>
          <w:rFonts w:eastAsia="Calibri" w:cstheme="minorHAnsi"/>
        </w:rPr>
        <w:tab/>
        <w:t>Mesures de cavitation par la méthode du CAVITRON</w:t>
      </w:r>
    </w:p>
    <w:p w14:paraId="09BF064C" w14:textId="034EC133" w:rsidR="00822F62" w:rsidRDefault="00150D9F" w:rsidP="00B633F2">
      <w:pPr>
        <w:spacing w:after="120"/>
        <w:jc w:val="both"/>
        <w:rPr>
          <w:rFonts w:eastAsia="Calibri" w:cstheme="minorHAnsi"/>
        </w:rPr>
      </w:pPr>
      <w:r w:rsidRPr="00150D9F">
        <w:rPr>
          <w:rFonts w:eastAsia="Calibri" w:cstheme="minorHAnsi"/>
        </w:rPr>
        <w:t>→</w:t>
      </w:r>
      <w:r w:rsidRPr="00150D9F">
        <w:rPr>
          <w:rFonts w:eastAsia="Calibri" w:cstheme="minorHAnsi"/>
        </w:rPr>
        <w:tab/>
        <w:t>Ecriture du rapport scientifique d’étude</w:t>
      </w:r>
    </w:p>
    <w:p w14:paraId="7F56851C" w14:textId="77777777" w:rsidR="00B633F2" w:rsidRPr="00B633F2" w:rsidRDefault="00B633F2" w:rsidP="00B633F2">
      <w:pPr>
        <w:spacing w:after="120"/>
        <w:jc w:val="both"/>
        <w:rPr>
          <w:rFonts w:cstheme="minorHAnsi"/>
          <w:b/>
        </w:rPr>
      </w:pPr>
    </w:p>
    <w:p w14:paraId="78266E6E" w14:textId="7F67F036" w:rsidR="006D6886" w:rsidRPr="002F62E4" w:rsidRDefault="006D6886" w:rsidP="002F62E4">
      <w:pPr>
        <w:pStyle w:val="Titre1"/>
        <w:spacing w:before="20" w:after="180"/>
        <w:ind w:right="20"/>
        <w:rPr>
          <w:rFonts w:asciiTheme="minorHAnsi" w:eastAsia="Trebuchet MS" w:hAnsiTheme="minorHAnsi" w:cstheme="minorHAnsi"/>
          <w:color w:val="00B050"/>
          <w:sz w:val="28"/>
          <w:lang w:val="fr-FR"/>
        </w:rPr>
      </w:pPr>
      <w:r w:rsidRPr="00BD3596">
        <w:rPr>
          <w:rFonts w:asciiTheme="minorHAnsi" w:eastAsia="Trebuchet MS" w:hAnsiTheme="minorHAnsi" w:cstheme="minorHAnsi"/>
          <w:color w:val="00B050"/>
          <w:sz w:val="28"/>
          <w:lang w:val="fr-FR"/>
        </w:rPr>
        <w:t xml:space="preserve">Article 2. Montant </w:t>
      </w:r>
    </w:p>
    <w:p w14:paraId="75675F0E" w14:textId="032AFD7E" w:rsidR="006D6886" w:rsidRDefault="006D6886" w:rsidP="006D6886">
      <w:pPr>
        <w:tabs>
          <w:tab w:val="left" w:pos="7938"/>
        </w:tabs>
        <w:spacing w:after="0" w:line="240" w:lineRule="auto"/>
        <w:jc w:val="both"/>
        <w:rPr>
          <w:rFonts w:cstheme="minorHAnsi"/>
          <w:lang w:eastAsia="fr-FR"/>
        </w:rPr>
      </w:pPr>
      <w:r w:rsidRPr="00885179">
        <w:rPr>
          <w:rFonts w:cstheme="minorHAnsi"/>
          <w:lang w:eastAsia="fr-FR"/>
        </w:rPr>
        <w:t xml:space="preserve">Le présent marché est conclu à prix </w:t>
      </w:r>
      <w:r w:rsidR="00822F62">
        <w:rPr>
          <w:rFonts w:cstheme="minorHAnsi"/>
          <w:lang w:eastAsia="fr-FR"/>
        </w:rPr>
        <w:t>forfaitaire pour chacune des 5 prestations</w:t>
      </w:r>
      <w:r w:rsidRPr="00885179">
        <w:rPr>
          <w:rFonts w:cstheme="minorHAnsi"/>
          <w:lang w:eastAsia="fr-FR"/>
        </w:rPr>
        <w:t xml:space="preserve"> tels qu’ils figurent dans </w:t>
      </w:r>
      <w:r w:rsidR="00822F62">
        <w:rPr>
          <w:rFonts w:cstheme="minorHAnsi"/>
          <w:lang w:eastAsia="fr-FR"/>
        </w:rPr>
        <w:t>l’annexe financière fournie.</w:t>
      </w:r>
      <w:r w:rsidRPr="00885179">
        <w:rPr>
          <w:rFonts w:cstheme="minorHAnsi"/>
          <w:lang w:eastAsia="fr-FR"/>
        </w:rPr>
        <w:t xml:space="preserve"> </w:t>
      </w:r>
    </w:p>
    <w:p w14:paraId="353D7D3C" w14:textId="77777777" w:rsidR="00B633F2" w:rsidRDefault="00B633F2" w:rsidP="006D6886">
      <w:pPr>
        <w:tabs>
          <w:tab w:val="left" w:pos="7938"/>
        </w:tabs>
        <w:spacing w:after="0" w:line="240" w:lineRule="auto"/>
        <w:jc w:val="both"/>
        <w:rPr>
          <w:rFonts w:cstheme="minorHAnsi"/>
          <w:lang w:eastAsia="fr-FR"/>
        </w:rPr>
      </w:pPr>
    </w:p>
    <w:p w14:paraId="19B69EFD" w14:textId="77777777" w:rsidR="006D6886" w:rsidRPr="00885179" w:rsidRDefault="006D6886" w:rsidP="006D6886">
      <w:pPr>
        <w:tabs>
          <w:tab w:val="left" w:pos="7938"/>
        </w:tabs>
        <w:spacing w:after="0" w:line="240" w:lineRule="auto"/>
        <w:jc w:val="both"/>
        <w:rPr>
          <w:rFonts w:cstheme="minorHAnsi"/>
          <w:lang w:eastAsia="fr-FR"/>
        </w:rPr>
      </w:pPr>
    </w:p>
    <w:p w14:paraId="31A13C5A" w14:textId="4414FE97" w:rsidR="006D6886" w:rsidRPr="00BD3596" w:rsidRDefault="006D6886" w:rsidP="00341B1E">
      <w:pPr>
        <w:pStyle w:val="Titre1"/>
        <w:spacing w:before="20" w:after="180"/>
        <w:ind w:right="20"/>
        <w:rPr>
          <w:rFonts w:asciiTheme="minorHAnsi" w:eastAsia="Trebuchet MS" w:hAnsiTheme="minorHAnsi" w:cstheme="minorHAnsi"/>
          <w:color w:val="00B050"/>
          <w:sz w:val="28"/>
          <w:lang w:val="fr-FR"/>
        </w:rPr>
      </w:pPr>
      <w:r w:rsidRPr="00BD3596">
        <w:rPr>
          <w:rFonts w:asciiTheme="minorHAnsi" w:eastAsia="Trebuchet MS" w:hAnsiTheme="minorHAnsi" w:cstheme="minorHAnsi"/>
          <w:color w:val="00B050"/>
          <w:sz w:val="28"/>
          <w:lang w:val="fr-FR"/>
        </w:rPr>
        <w:t xml:space="preserve">Article 3. Durée du marché </w:t>
      </w:r>
      <w:r w:rsidR="003C6F07">
        <w:rPr>
          <w:rFonts w:asciiTheme="minorHAnsi" w:eastAsia="Trebuchet MS" w:hAnsiTheme="minorHAnsi" w:cstheme="minorHAnsi"/>
          <w:color w:val="00B050"/>
          <w:sz w:val="28"/>
          <w:lang w:val="fr-FR"/>
        </w:rPr>
        <w:t>et délai d’execution</w:t>
      </w:r>
    </w:p>
    <w:p w14:paraId="3245A78F" w14:textId="49F81C3C" w:rsidR="00822F62" w:rsidRPr="002F62E4" w:rsidRDefault="00822F62" w:rsidP="00092A01">
      <w:pPr>
        <w:pStyle w:val="Sansinterligne"/>
      </w:pPr>
      <w:r w:rsidRPr="002F62E4">
        <w:t xml:space="preserve">La prestation débutera à la notification du marché jusqu’au 31/12/2025 </w:t>
      </w:r>
    </w:p>
    <w:p w14:paraId="3539E574" w14:textId="567ADEBC" w:rsidR="00822F62" w:rsidRPr="002F62E4" w:rsidRDefault="00822F62" w:rsidP="00092A01">
      <w:pPr>
        <w:pStyle w:val="Sansinterligne"/>
      </w:pPr>
      <w:r w:rsidRPr="002F62E4">
        <w:t>Le démarrage de la prestation est prévisionnellement programmé au 15/0</w:t>
      </w:r>
      <w:r w:rsidR="003C6F07" w:rsidRPr="002F62E4">
        <w:t>3</w:t>
      </w:r>
      <w:r w:rsidRPr="002F62E4">
        <w:t xml:space="preserve">/2025. </w:t>
      </w:r>
    </w:p>
    <w:p w14:paraId="1671279B" w14:textId="42BFC948" w:rsidR="006D6886" w:rsidRPr="002F62E4" w:rsidRDefault="00822F62" w:rsidP="00092A01">
      <w:pPr>
        <w:pStyle w:val="Sansinterligne"/>
      </w:pPr>
      <w:r w:rsidRPr="002F62E4">
        <w:t>Le marché est attribué à un seul soumissionnaire</w:t>
      </w:r>
      <w:r w:rsidR="003C6F07" w:rsidRPr="002F62E4">
        <w:t>.</w:t>
      </w:r>
    </w:p>
    <w:p w14:paraId="6561D3C2" w14:textId="77777777" w:rsidR="002F62E4" w:rsidRPr="00885179" w:rsidRDefault="002F62E4" w:rsidP="00822F62">
      <w:pPr>
        <w:jc w:val="both"/>
        <w:rPr>
          <w:rFonts w:cstheme="minorHAnsi"/>
        </w:rPr>
      </w:pPr>
    </w:p>
    <w:p w14:paraId="0CC6B72E" w14:textId="3DEA44E2" w:rsidR="006D6886" w:rsidRPr="00BD3596" w:rsidRDefault="006D6886" w:rsidP="00341B1E">
      <w:pPr>
        <w:pStyle w:val="Titre1"/>
        <w:spacing w:before="20" w:after="180"/>
        <w:ind w:right="20"/>
        <w:rPr>
          <w:rFonts w:asciiTheme="minorHAnsi" w:eastAsia="Trebuchet MS" w:hAnsiTheme="minorHAnsi" w:cstheme="minorHAnsi"/>
          <w:color w:val="00B050"/>
          <w:sz w:val="28"/>
          <w:lang w:val="fr-FR"/>
        </w:rPr>
      </w:pPr>
      <w:r w:rsidRPr="00BD3596">
        <w:rPr>
          <w:rFonts w:asciiTheme="minorHAnsi" w:eastAsia="Trebuchet MS" w:hAnsiTheme="minorHAnsi" w:cstheme="minorHAnsi"/>
          <w:color w:val="00B050"/>
          <w:sz w:val="28"/>
          <w:lang w:val="fr-FR"/>
        </w:rPr>
        <w:t xml:space="preserve">Article 4. Commencement d’exécution des prestations </w:t>
      </w:r>
    </w:p>
    <w:p w14:paraId="67A4E1EC" w14:textId="04DBE78D" w:rsidR="006D6886" w:rsidRPr="00885179" w:rsidRDefault="006D6886" w:rsidP="00B633F2">
      <w:pPr>
        <w:pStyle w:val="Sansinterligne"/>
        <w:rPr>
          <w:lang w:eastAsia="fr-FR"/>
        </w:rPr>
      </w:pPr>
      <w:r w:rsidRPr="00885179">
        <w:rPr>
          <w:lang w:eastAsia="fr-FR"/>
        </w:rPr>
        <w:t xml:space="preserve">Aucune prestation ne peut donner lieu à un commencement d’exécution avant la notification du marché. </w:t>
      </w:r>
    </w:p>
    <w:p w14:paraId="09889784" w14:textId="333F8712" w:rsidR="00341B1E" w:rsidRPr="00F701C4" w:rsidRDefault="00C20EEF" w:rsidP="00B633F2">
      <w:pPr>
        <w:pStyle w:val="Sansinterligne"/>
        <w:rPr>
          <w:lang w:eastAsia="fr-FR"/>
        </w:rPr>
      </w:pPr>
      <w:r>
        <w:rPr>
          <w:lang w:eastAsia="fr-FR"/>
        </w:rPr>
        <w:t>La notification du marché vaut ordre de service d’exécution des prestations inscrites au présent marché.</w:t>
      </w:r>
    </w:p>
    <w:p w14:paraId="18D88922" w14:textId="77777777" w:rsidR="00341B1E" w:rsidRDefault="00341B1E" w:rsidP="006D6886">
      <w:pPr>
        <w:spacing w:after="120"/>
        <w:jc w:val="both"/>
        <w:rPr>
          <w:rFonts w:cstheme="minorHAnsi"/>
          <w:b/>
        </w:rPr>
      </w:pPr>
    </w:p>
    <w:p w14:paraId="498E2C2F" w14:textId="77777777" w:rsidR="00B633F2" w:rsidRDefault="00B633F2" w:rsidP="006D6886">
      <w:pPr>
        <w:spacing w:after="120"/>
        <w:jc w:val="both"/>
        <w:rPr>
          <w:rFonts w:cstheme="minorHAnsi"/>
          <w:b/>
        </w:rPr>
      </w:pPr>
    </w:p>
    <w:p w14:paraId="6E41F345" w14:textId="77777777" w:rsidR="00B633F2" w:rsidRDefault="00B633F2" w:rsidP="006D6886">
      <w:pPr>
        <w:spacing w:after="120"/>
        <w:jc w:val="both"/>
        <w:rPr>
          <w:rFonts w:cstheme="minorHAnsi"/>
          <w:b/>
        </w:rPr>
      </w:pPr>
    </w:p>
    <w:p w14:paraId="731E82FE" w14:textId="77777777" w:rsidR="00B633F2" w:rsidRDefault="00B633F2" w:rsidP="006D6886">
      <w:pPr>
        <w:spacing w:after="120"/>
        <w:jc w:val="both"/>
        <w:rPr>
          <w:rFonts w:cstheme="minorHAnsi"/>
          <w:b/>
        </w:rPr>
      </w:pPr>
    </w:p>
    <w:p w14:paraId="471398E8" w14:textId="0EA128AF" w:rsidR="006D6886" w:rsidRPr="00224A9C" w:rsidRDefault="006D6886" w:rsidP="00341B1E">
      <w:pPr>
        <w:pStyle w:val="Titre1"/>
        <w:spacing w:before="20" w:after="180"/>
        <w:ind w:right="20"/>
        <w:rPr>
          <w:rFonts w:asciiTheme="minorHAnsi" w:eastAsia="Trebuchet MS" w:hAnsiTheme="minorHAnsi" w:cstheme="minorHAnsi"/>
          <w:color w:val="00B050"/>
          <w:sz w:val="28"/>
          <w:lang w:val="fr-FR"/>
        </w:rPr>
      </w:pPr>
      <w:r w:rsidRPr="00224A9C">
        <w:rPr>
          <w:rFonts w:asciiTheme="minorHAnsi" w:eastAsia="Trebuchet MS" w:hAnsiTheme="minorHAnsi" w:cstheme="minorHAnsi"/>
          <w:color w:val="00B050"/>
          <w:sz w:val="28"/>
          <w:lang w:val="fr-FR"/>
        </w:rPr>
        <w:t xml:space="preserve">Article </w:t>
      </w:r>
      <w:r w:rsidR="003C6F07" w:rsidRPr="00224A9C">
        <w:rPr>
          <w:rFonts w:asciiTheme="minorHAnsi" w:eastAsia="Trebuchet MS" w:hAnsiTheme="minorHAnsi" w:cstheme="minorHAnsi"/>
          <w:color w:val="00B050"/>
          <w:sz w:val="28"/>
          <w:lang w:val="fr-FR"/>
        </w:rPr>
        <w:t>5</w:t>
      </w:r>
      <w:r w:rsidRPr="00224A9C">
        <w:rPr>
          <w:rFonts w:asciiTheme="minorHAnsi" w:eastAsia="Trebuchet MS" w:hAnsiTheme="minorHAnsi" w:cstheme="minorHAnsi"/>
          <w:color w:val="00B050"/>
          <w:sz w:val="28"/>
          <w:lang w:val="fr-FR"/>
        </w:rPr>
        <w:t>. Documents contractuels</w:t>
      </w:r>
    </w:p>
    <w:p w14:paraId="55DDD871" w14:textId="62AACB50" w:rsidR="006D6886" w:rsidRPr="00885179" w:rsidRDefault="006D6886" w:rsidP="006D6886">
      <w:pPr>
        <w:spacing w:after="120"/>
        <w:jc w:val="both"/>
        <w:rPr>
          <w:rFonts w:cstheme="minorHAnsi"/>
        </w:rPr>
      </w:pPr>
      <w:r w:rsidRPr="00885179">
        <w:rPr>
          <w:rFonts w:cstheme="minorHAnsi"/>
        </w:rPr>
        <w:t xml:space="preserve">Les documents suivants sont considérés comme faisant partie du présent marché subséquent et doivent être lus et interprétés comme tels : </w:t>
      </w:r>
    </w:p>
    <w:p w14:paraId="705CA1A9" w14:textId="2A1BB943" w:rsidR="00224A9C" w:rsidRPr="00224A9C" w:rsidRDefault="00224A9C" w:rsidP="00224A9C">
      <w:pPr>
        <w:pStyle w:val="Paragraphedeliste"/>
        <w:numPr>
          <w:ilvl w:val="0"/>
          <w:numId w:val="27"/>
        </w:numPr>
        <w:spacing w:after="120"/>
        <w:jc w:val="both"/>
        <w:rPr>
          <w:rFonts w:cstheme="minorHAnsi"/>
        </w:rPr>
      </w:pPr>
      <w:r w:rsidRPr="00224A9C">
        <w:rPr>
          <w:rFonts w:cstheme="minorHAnsi"/>
        </w:rPr>
        <w:t>L’acte d’engagement (AE-CCP) valant CCAP : à compléter, dater et signer par les représentants qualifiés des entreprises ayant vocation à être titulaires du contrat ;</w:t>
      </w:r>
    </w:p>
    <w:p w14:paraId="607E0BFC" w14:textId="1D7D083A" w:rsidR="00224A9C" w:rsidRPr="00224A9C" w:rsidRDefault="00224A9C" w:rsidP="00224A9C">
      <w:pPr>
        <w:pStyle w:val="Paragraphedeliste"/>
        <w:numPr>
          <w:ilvl w:val="0"/>
          <w:numId w:val="27"/>
        </w:numPr>
        <w:spacing w:after="120"/>
        <w:jc w:val="both"/>
        <w:rPr>
          <w:rFonts w:cstheme="minorHAnsi"/>
        </w:rPr>
      </w:pPr>
      <w:r>
        <w:rPr>
          <w:rFonts w:cstheme="minorHAnsi"/>
        </w:rPr>
        <w:t>L’</w:t>
      </w:r>
      <w:r w:rsidRPr="00224A9C">
        <w:rPr>
          <w:rFonts w:cstheme="minorHAnsi"/>
        </w:rPr>
        <w:t>annexe financiere signée intégrant les cinq prestations demandées dans le cadre de ce marché</w:t>
      </w:r>
    </w:p>
    <w:p w14:paraId="06696D90" w14:textId="6A7C0252" w:rsidR="00224A9C" w:rsidRPr="00224A9C" w:rsidRDefault="00224A9C" w:rsidP="00224A9C">
      <w:pPr>
        <w:pStyle w:val="Paragraphedeliste"/>
        <w:numPr>
          <w:ilvl w:val="0"/>
          <w:numId w:val="27"/>
        </w:numPr>
        <w:spacing w:after="120"/>
        <w:jc w:val="both"/>
        <w:rPr>
          <w:rFonts w:cstheme="minorHAnsi"/>
        </w:rPr>
      </w:pPr>
      <w:r>
        <w:rPr>
          <w:rFonts w:cstheme="minorHAnsi"/>
        </w:rPr>
        <w:t>Le</w:t>
      </w:r>
      <w:r w:rsidRPr="00224A9C">
        <w:rPr>
          <w:rFonts w:cstheme="minorHAnsi"/>
        </w:rPr>
        <w:t xml:space="preserve"> mémoire technique </w:t>
      </w:r>
      <w:r>
        <w:rPr>
          <w:rFonts w:cstheme="minorHAnsi"/>
        </w:rPr>
        <w:t>du titulaire</w:t>
      </w:r>
    </w:p>
    <w:p w14:paraId="159CDE78" w14:textId="00DF3F39" w:rsidR="00224A9C" w:rsidRPr="00224A9C" w:rsidRDefault="00224A9C" w:rsidP="00224A9C">
      <w:pPr>
        <w:pStyle w:val="Paragraphedeliste"/>
        <w:numPr>
          <w:ilvl w:val="0"/>
          <w:numId w:val="27"/>
        </w:numPr>
        <w:spacing w:after="120"/>
        <w:jc w:val="both"/>
        <w:rPr>
          <w:rFonts w:cstheme="minorHAnsi"/>
        </w:rPr>
      </w:pPr>
      <w:r>
        <w:rPr>
          <w:rFonts w:cstheme="minorHAnsi"/>
        </w:rPr>
        <w:t>Le</w:t>
      </w:r>
      <w:r w:rsidRPr="00224A9C">
        <w:rPr>
          <w:rFonts w:cstheme="minorHAnsi"/>
        </w:rPr>
        <w:t xml:space="preserve"> calendrier de réalisation</w:t>
      </w:r>
    </w:p>
    <w:p w14:paraId="403F69A7" w14:textId="77777777" w:rsidR="006D6886" w:rsidRPr="00885179" w:rsidRDefault="006D6886" w:rsidP="006D6886">
      <w:pPr>
        <w:spacing w:after="120"/>
        <w:ind w:left="360"/>
        <w:jc w:val="both"/>
        <w:rPr>
          <w:rFonts w:cstheme="minorHAnsi"/>
        </w:rPr>
      </w:pPr>
      <w:r w:rsidRPr="00885179">
        <w:rPr>
          <w:rFonts w:cstheme="minorHAnsi"/>
        </w:rPr>
        <w:tab/>
      </w:r>
    </w:p>
    <w:p w14:paraId="5BC50CB3" w14:textId="6E0FCD75" w:rsidR="006D6886" w:rsidRPr="00224A9C" w:rsidRDefault="003C6F07" w:rsidP="00FC2E39">
      <w:pPr>
        <w:pStyle w:val="Titre1"/>
        <w:spacing w:before="20" w:after="180"/>
        <w:ind w:right="20"/>
        <w:rPr>
          <w:rFonts w:asciiTheme="minorHAnsi" w:eastAsia="Trebuchet MS" w:hAnsiTheme="minorHAnsi" w:cstheme="minorHAnsi"/>
          <w:color w:val="00B050"/>
          <w:sz w:val="28"/>
          <w:lang w:val="fr-FR"/>
        </w:rPr>
      </w:pPr>
      <w:r w:rsidRPr="00224A9C">
        <w:rPr>
          <w:rFonts w:asciiTheme="minorHAnsi" w:eastAsia="Trebuchet MS" w:hAnsiTheme="minorHAnsi" w:cstheme="minorHAnsi"/>
          <w:color w:val="00B050"/>
          <w:sz w:val="28"/>
          <w:lang w:val="fr-FR"/>
        </w:rPr>
        <w:t>Article 6</w:t>
      </w:r>
      <w:r w:rsidR="006D6886" w:rsidRPr="00224A9C">
        <w:rPr>
          <w:rFonts w:asciiTheme="minorHAnsi" w:eastAsia="Trebuchet MS" w:hAnsiTheme="minorHAnsi" w:cstheme="minorHAnsi"/>
          <w:color w:val="00B050"/>
          <w:sz w:val="28"/>
          <w:lang w:val="fr-FR"/>
        </w:rPr>
        <w:t>. Langue du contrat / marché</w:t>
      </w:r>
    </w:p>
    <w:p w14:paraId="6EF5DF40" w14:textId="006535F9" w:rsidR="006D6886" w:rsidRDefault="006D6886" w:rsidP="00B633F2">
      <w:pPr>
        <w:spacing w:after="120"/>
        <w:jc w:val="both"/>
        <w:rPr>
          <w:rFonts w:cstheme="minorHAnsi"/>
        </w:rPr>
      </w:pPr>
      <w:r w:rsidRPr="00885179">
        <w:rPr>
          <w:rFonts w:cstheme="minorHAnsi"/>
        </w:rPr>
        <w:t>La langue du c</w:t>
      </w:r>
      <w:r w:rsidR="004F3600">
        <w:rPr>
          <w:rFonts w:cstheme="minorHAnsi"/>
        </w:rPr>
        <w:t>ontrat / marché ainsi que</w:t>
      </w:r>
      <w:r w:rsidRPr="00885179">
        <w:rPr>
          <w:rFonts w:cstheme="minorHAnsi"/>
        </w:rPr>
        <w:t xml:space="preserve"> tout</w:t>
      </w:r>
      <w:r w:rsidR="00224A9C">
        <w:rPr>
          <w:rFonts w:cstheme="minorHAnsi"/>
        </w:rPr>
        <w:t xml:space="preserve">es les communications écrites </w:t>
      </w:r>
      <w:r w:rsidR="004F3600">
        <w:rPr>
          <w:rFonts w:cstheme="minorHAnsi"/>
        </w:rPr>
        <w:t>sont effectuées en</w:t>
      </w:r>
      <w:r w:rsidRPr="00885179">
        <w:rPr>
          <w:rFonts w:cstheme="minorHAnsi"/>
        </w:rPr>
        <w:t xml:space="preserve"> </w:t>
      </w:r>
      <w:bookmarkStart w:id="2" w:name="_Ref500218714"/>
      <w:r w:rsidR="00B633F2">
        <w:rPr>
          <w:rFonts w:cstheme="minorHAnsi"/>
        </w:rPr>
        <w:t xml:space="preserve">français. </w:t>
      </w:r>
    </w:p>
    <w:p w14:paraId="12FA2D28" w14:textId="77777777" w:rsidR="00B633F2" w:rsidRDefault="00B633F2" w:rsidP="006D6886">
      <w:pPr>
        <w:spacing w:after="0" w:line="240" w:lineRule="auto"/>
        <w:jc w:val="both"/>
        <w:rPr>
          <w:rFonts w:cstheme="minorHAnsi"/>
          <w:lang w:eastAsia="fr-FR"/>
        </w:rPr>
      </w:pPr>
    </w:p>
    <w:p w14:paraId="758C7ABB" w14:textId="3E924AB1" w:rsidR="006D6886" w:rsidRPr="00224A9C" w:rsidRDefault="006D6886" w:rsidP="00E03AD9">
      <w:pPr>
        <w:pStyle w:val="Titre1"/>
        <w:spacing w:before="20" w:after="180"/>
        <w:ind w:right="20"/>
        <w:rPr>
          <w:rFonts w:asciiTheme="minorHAnsi" w:eastAsia="Trebuchet MS" w:hAnsiTheme="minorHAnsi" w:cstheme="minorHAnsi"/>
          <w:color w:val="00B050"/>
          <w:sz w:val="28"/>
          <w:lang w:val="fr-FR"/>
        </w:rPr>
      </w:pPr>
      <w:r w:rsidRPr="00224A9C">
        <w:rPr>
          <w:rFonts w:asciiTheme="minorHAnsi" w:eastAsia="Trebuchet MS" w:hAnsiTheme="minorHAnsi" w:cstheme="minorHAnsi"/>
          <w:color w:val="00B050"/>
          <w:sz w:val="28"/>
          <w:lang w:val="fr-FR"/>
        </w:rPr>
        <w:t>Article</w:t>
      </w:r>
      <w:r w:rsidR="00092A01">
        <w:rPr>
          <w:rFonts w:asciiTheme="minorHAnsi" w:eastAsia="Trebuchet MS" w:hAnsiTheme="minorHAnsi" w:cstheme="minorHAnsi"/>
          <w:color w:val="00B050"/>
          <w:sz w:val="28"/>
          <w:lang w:val="fr-FR"/>
        </w:rPr>
        <w:t xml:space="preserve"> </w:t>
      </w:r>
      <w:r w:rsidR="003C6F07" w:rsidRPr="00224A9C">
        <w:rPr>
          <w:rFonts w:asciiTheme="minorHAnsi" w:eastAsia="Trebuchet MS" w:hAnsiTheme="minorHAnsi" w:cstheme="minorHAnsi"/>
          <w:color w:val="00B050"/>
          <w:sz w:val="28"/>
          <w:lang w:val="fr-FR"/>
        </w:rPr>
        <w:t>7</w:t>
      </w:r>
      <w:r w:rsidRPr="00224A9C">
        <w:rPr>
          <w:rFonts w:asciiTheme="minorHAnsi" w:eastAsia="Trebuchet MS" w:hAnsiTheme="minorHAnsi" w:cstheme="minorHAnsi"/>
          <w:color w:val="00B050"/>
          <w:sz w:val="28"/>
          <w:lang w:val="fr-FR"/>
        </w:rPr>
        <w:t xml:space="preserve">. </w:t>
      </w:r>
      <w:r w:rsidR="009820DA" w:rsidRPr="00224A9C">
        <w:rPr>
          <w:rFonts w:asciiTheme="minorHAnsi" w:eastAsia="Trebuchet MS" w:hAnsiTheme="minorHAnsi" w:cstheme="minorHAnsi"/>
          <w:color w:val="00B050"/>
          <w:sz w:val="28"/>
          <w:lang w:val="fr-FR"/>
        </w:rPr>
        <w:t>Modalités de règlement des comptes</w:t>
      </w:r>
    </w:p>
    <w:p w14:paraId="4C2D65FC" w14:textId="16A2DD5B"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Le titulaire peut faire avoir à paiement dès la fin avérée d’une des prestations indiquées dans l’annexe financière</w:t>
      </w:r>
      <w:r w:rsidR="00542FDF" w:rsidRPr="00542FDF">
        <w:rPr>
          <w:rFonts w:cstheme="minorHAnsi"/>
          <w:lang w:eastAsia="fr-FR"/>
        </w:rPr>
        <w:t>.</w:t>
      </w:r>
    </w:p>
    <w:p w14:paraId="04AE5D9A" w14:textId="77777777" w:rsidR="005C1D3C" w:rsidRPr="00542FDF" w:rsidRDefault="005C1D3C" w:rsidP="00542FDF">
      <w:pPr>
        <w:tabs>
          <w:tab w:val="left" w:pos="7938"/>
        </w:tabs>
        <w:spacing w:after="0" w:line="240" w:lineRule="auto"/>
        <w:jc w:val="both"/>
        <w:rPr>
          <w:rFonts w:cstheme="minorHAnsi"/>
          <w:lang w:eastAsia="fr-FR"/>
        </w:rPr>
      </w:pPr>
    </w:p>
    <w:p w14:paraId="30498363" w14:textId="77777777"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Le paiement est effectué sur demande de paiement émise par le titulaire et après constatation du service fait par l'acheteur.</w:t>
      </w:r>
    </w:p>
    <w:p w14:paraId="0F42276A" w14:textId="77777777" w:rsidR="005C1D3C" w:rsidRPr="00542FDF" w:rsidRDefault="005C1D3C" w:rsidP="00542FDF">
      <w:pPr>
        <w:tabs>
          <w:tab w:val="left" w:pos="7938"/>
        </w:tabs>
        <w:spacing w:after="0" w:line="240" w:lineRule="auto"/>
        <w:jc w:val="both"/>
        <w:rPr>
          <w:rFonts w:cstheme="minorHAnsi"/>
          <w:lang w:eastAsia="fr-FR"/>
        </w:rPr>
      </w:pPr>
    </w:p>
    <w:p w14:paraId="77EEB4B1" w14:textId="77777777"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Le paiement est effectué par virement au compte du titulaire.</w:t>
      </w:r>
    </w:p>
    <w:p w14:paraId="1B96EA6E" w14:textId="77777777" w:rsidR="005C1D3C" w:rsidRPr="00542FDF" w:rsidRDefault="005C1D3C" w:rsidP="00542FDF">
      <w:pPr>
        <w:tabs>
          <w:tab w:val="left" w:pos="7938"/>
        </w:tabs>
        <w:spacing w:after="0" w:line="240" w:lineRule="auto"/>
        <w:jc w:val="both"/>
        <w:rPr>
          <w:rFonts w:cstheme="minorHAnsi"/>
          <w:lang w:eastAsia="fr-FR"/>
        </w:rPr>
      </w:pPr>
    </w:p>
    <w:p w14:paraId="07AC48D1" w14:textId="77777777"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En cas de groupement conjoint, chaque membre du groupement perçoit directement les sommes se rapportant à l'exécution de ses propres prestations.</w:t>
      </w:r>
    </w:p>
    <w:p w14:paraId="77723F02" w14:textId="77777777" w:rsidR="005C1D3C" w:rsidRPr="00542FDF" w:rsidRDefault="005C1D3C" w:rsidP="00542FDF">
      <w:pPr>
        <w:tabs>
          <w:tab w:val="left" w:pos="7938"/>
        </w:tabs>
        <w:spacing w:after="0" w:line="240" w:lineRule="auto"/>
        <w:jc w:val="both"/>
        <w:rPr>
          <w:rFonts w:cstheme="minorHAnsi"/>
          <w:lang w:eastAsia="fr-FR"/>
        </w:rPr>
      </w:pPr>
    </w:p>
    <w:p w14:paraId="74E81BB2" w14:textId="77777777"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En cas de groupement solidaire, le paiement est effectué sur un compte unique, ouvert au nom des membres du groupement ou du mandataire.</w:t>
      </w:r>
    </w:p>
    <w:p w14:paraId="077B7221" w14:textId="77777777" w:rsidR="005C1D3C" w:rsidRPr="00542FDF" w:rsidRDefault="005C1D3C" w:rsidP="00542FDF">
      <w:pPr>
        <w:tabs>
          <w:tab w:val="left" w:pos="7938"/>
        </w:tabs>
        <w:spacing w:after="0" w:line="240" w:lineRule="auto"/>
        <w:jc w:val="both"/>
        <w:rPr>
          <w:rFonts w:cstheme="minorHAnsi"/>
          <w:lang w:eastAsia="fr-FR"/>
        </w:rPr>
      </w:pPr>
    </w:p>
    <w:p w14:paraId="25D61636" w14:textId="77777777"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Les factures comprennent a minima les mentions suivantes :</w:t>
      </w:r>
    </w:p>
    <w:p w14:paraId="211ECE44" w14:textId="77777777" w:rsidR="005C1D3C" w:rsidRPr="00542FDF" w:rsidRDefault="005C1D3C" w:rsidP="00542FDF">
      <w:pPr>
        <w:tabs>
          <w:tab w:val="left" w:pos="7938"/>
        </w:tabs>
        <w:spacing w:after="0" w:line="240" w:lineRule="auto"/>
        <w:jc w:val="both"/>
        <w:rPr>
          <w:rFonts w:cstheme="minorHAnsi"/>
          <w:lang w:eastAsia="fr-FR"/>
        </w:rPr>
      </w:pPr>
    </w:p>
    <w:p w14:paraId="35DBC678" w14:textId="77777777" w:rsidR="005C1D3C" w:rsidRPr="00542FDF" w:rsidRDefault="005C1D3C"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la date d'émission de la facture</w:t>
      </w:r>
    </w:p>
    <w:p w14:paraId="4B59B32C" w14:textId="77777777" w:rsidR="005C1D3C" w:rsidRPr="00542FDF" w:rsidRDefault="005C1D3C"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la désignation de l'émetteur et du destinataire de la facture</w:t>
      </w:r>
    </w:p>
    <w:p w14:paraId="4B3B870F" w14:textId="77777777" w:rsidR="005C1D3C" w:rsidRPr="00542FDF" w:rsidRDefault="005C1D3C"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 xml:space="preserve">la référence du marché </w:t>
      </w:r>
    </w:p>
    <w:p w14:paraId="45B92FC1" w14:textId="756511D3" w:rsidR="005C1D3C" w:rsidRPr="00542FDF" w:rsidRDefault="00542FDF"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 xml:space="preserve">la ou les </w:t>
      </w:r>
      <w:r w:rsidR="005C1D3C" w:rsidRPr="00542FDF">
        <w:rPr>
          <w:rFonts w:cstheme="minorHAnsi"/>
          <w:lang w:eastAsia="fr-FR"/>
        </w:rPr>
        <w:t>prestations concernées par la demande de paiement et éventuelle quantité associée</w:t>
      </w:r>
    </w:p>
    <w:p w14:paraId="6C69C8C4" w14:textId="66681E5F" w:rsidR="005C1D3C" w:rsidRPr="00542FDF" w:rsidRDefault="005C1D3C"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 xml:space="preserve">la date de livraison </w:t>
      </w:r>
      <w:r w:rsidR="00542FDF" w:rsidRPr="00542FDF">
        <w:rPr>
          <w:rFonts w:cstheme="minorHAnsi"/>
          <w:lang w:eastAsia="fr-FR"/>
        </w:rPr>
        <w:t>d'exécution de la ou les</w:t>
      </w:r>
      <w:r w:rsidRPr="00542FDF">
        <w:rPr>
          <w:rFonts w:cstheme="minorHAnsi"/>
          <w:lang w:eastAsia="fr-FR"/>
        </w:rPr>
        <w:t xml:space="preserve"> </w:t>
      </w:r>
      <w:r w:rsidR="00542FDF" w:rsidRPr="00542FDF">
        <w:rPr>
          <w:rFonts w:cstheme="minorHAnsi"/>
          <w:lang w:eastAsia="fr-FR"/>
        </w:rPr>
        <w:t>prestations</w:t>
      </w:r>
    </w:p>
    <w:p w14:paraId="3147F640" w14:textId="05D63BE6" w:rsidR="005C1D3C" w:rsidRPr="00542FDF" w:rsidRDefault="005C1D3C" w:rsidP="00542FDF">
      <w:pPr>
        <w:tabs>
          <w:tab w:val="left" w:pos="7938"/>
        </w:tabs>
        <w:spacing w:after="0" w:line="240" w:lineRule="auto"/>
        <w:ind w:left="1134" w:hanging="567"/>
        <w:rPr>
          <w:rFonts w:cstheme="minorHAnsi"/>
          <w:lang w:eastAsia="fr-FR"/>
        </w:rPr>
      </w:pPr>
      <w:r w:rsidRPr="00542FDF">
        <w:rPr>
          <w:rFonts w:cstheme="minorHAnsi"/>
          <w:lang w:eastAsia="fr-FR"/>
        </w:rPr>
        <w:t>•</w:t>
      </w:r>
      <w:r w:rsidRPr="00542FDF">
        <w:rPr>
          <w:rFonts w:cstheme="minorHAnsi"/>
          <w:lang w:eastAsia="fr-FR"/>
        </w:rPr>
        <w:tab/>
        <w:t>le prix forfaitaire hors taxes des prestations réalisées, et sa corr</w:t>
      </w:r>
      <w:r w:rsidR="00542FDF" w:rsidRPr="00542FDF">
        <w:rPr>
          <w:rFonts w:cstheme="minorHAnsi"/>
          <w:lang w:eastAsia="fr-FR"/>
        </w:rPr>
        <w:t>élation avec l’annexe financière.</w:t>
      </w:r>
    </w:p>
    <w:p w14:paraId="30BEB038" w14:textId="77777777" w:rsidR="005C1D3C" w:rsidRPr="00542FDF" w:rsidRDefault="005C1D3C" w:rsidP="00542FDF">
      <w:pPr>
        <w:tabs>
          <w:tab w:val="left" w:pos="7938"/>
        </w:tabs>
        <w:spacing w:after="0" w:line="240" w:lineRule="auto"/>
        <w:jc w:val="both"/>
        <w:rPr>
          <w:rFonts w:cstheme="minorHAnsi"/>
          <w:lang w:eastAsia="fr-FR"/>
        </w:rPr>
      </w:pPr>
    </w:p>
    <w:p w14:paraId="765FB5FA" w14:textId="74943DE3" w:rsidR="005C1D3C"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Sont applica</w:t>
      </w:r>
      <w:r w:rsidR="00542FDF">
        <w:rPr>
          <w:rFonts w:cstheme="minorHAnsi"/>
          <w:lang w:eastAsia="fr-FR"/>
        </w:rPr>
        <w:t>bles les taux de TVA en vigueur.</w:t>
      </w:r>
    </w:p>
    <w:p w14:paraId="4815CB89" w14:textId="018A8AA4" w:rsidR="00542FDF" w:rsidRPr="00B633F2" w:rsidRDefault="005C1D3C" w:rsidP="00B633F2">
      <w:pPr>
        <w:tabs>
          <w:tab w:val="left" w:pos="7938"/>
        </w:tabs>
        <w:spacing w:after="0" w:line="240" w:lineRule="auto"/>
        <w:jc w:val="both"/>
        <w:rPr>
          <w:rFonts w:cstheme="minorHAnsi"/>
          <w:lang w:eastAsia="fr-FR"/>
        </w:rPr>
      </w:pPr>
      <w:r w:rsidRPr="00542FDF">
        <w:rPr>
          <w:rFonts w:cstheme="minorHAnsi"/>
          <w:lang w:eastAsia="fr-FR"/>
        </w:rPr>
        <w:lastRenderedPageBreak/>
        <w:t>L'unité monét</w:t>
      </w:r>
      <w:r w:rsidR="00B633F2">
        <w:rPr>
          <w:rFonts w:cstheme="minorHAnsi"/>
          <w:lang w:eastAsia="fr-FR"/>
        </w:rPr>
        <w:t>aire qui s'applique est l'Euro.</w:t>
      </w:r>
    </w:p>
    <w:p w14:paraId="7B7A9EB1" w14:textId="3AF567EE" w:rsidR="00D668A6" w:rsidRPr="00542FDF" w:rsidRDefault="005C1D3C" w:rsidP="00542FDF">
      <w:pPr>
        <w:tabs>
          <w:tab w:val="left" w:pos="7938"/>
        </w:tabs>
        <w:spacing w:after="0" w:line="240" w:lineRule="auto"/>
        <w:jc w:val="both"/>
        <w:rPr>
          <w:rFonts w:cstheme="minorHAnsi"/>
          <w:lang w:eastAsia="fr-FR"/>
        </w:rPr>
      </w:pPr>
      <w:r w:rsidRPr="00542FDF">
        <w:rPr>
          <w:rFonts w:cstheme="minorHAnsi"/>
          <w:lang w:eastAsia="fr-FR"/>
        </w:rPr>
        <w:t>La transmission des factures s'effectue par voie dématérialisée</w:t>
      </w:r>
      <w:r w:rsidR="0024577D">
        <w:rPr>
          <w:rFonts w:cstheme="minorHAnsi"/>
          <w:lang w:eastAsia="fr-FR"/>
        </w:rPr>
        <w:t xml:space="preserve"> via la plate-forme CHORUS PRO</w:t>
      </w:r>
      <w:r w:rsidRPr="00542FDF">
        <w:rPr>
          <w:rFonts w:cstheme="minorHAnsi"/>
          <w:lang w:eastAsia="fr-FR"/>
        </w:rPr>
        <w:t>.</w:t>
      </w:r>
    </w:p>
    <w:p w14:paraId="30F2F221" w14:textId="77777777" w:rsidR="00D668A6" w:rsidRDefault="00D668A6" w:rsidP="00D668A6">
      <w:pPr>
        <w:pStyle w:val="Default"/>
        <w:rPr>
          <w:iCs/>
          <w:color w:val="auto"/>
          <w:sz w:val="20"/>
          <w:szCs w:val="20"/>
        </w:rPr>
      </w:pPr>
    </w:p>
    <w:tbl>
      <w:tblPr>
        <w:tblStyle w:val="Grilledutableau1"/>
        <w:tblW w:w="10060" w:type="dxa"/>
        <w:jc w:val="center"/>
        <w:tblLook w:val="04A0" w:firstRow="1" w:lastRow="0" w:firstColumn="1" w:lastColumn="0" w:noHBand="0" w:noVBand="1"/>
      </w:tblPr>
      <w:tblGrid>
        <w:gridCol w:w="2263"/>
        <w:gridCol w:w="3828"/>
        <w:gridCol w:w="1984"/>
        <w:gridCol w:w="1985"/>
      </w:tblGrid>
      <w:tr w:rsidR="00D668A6" w:rsidRPr="000B7776" w14:paraId="095C7650" w14:textId="77777777" w:rsidTr="00E85A6A">
        <w:trPr>
          <w:jc w:val="center"/>
        </w:trPr>
        <w:tc>
          <w:tcPr>
            <w:tcW w:w="2263" w:type="dxa"/>
            <w:shd w:val="clear" w:color="auto" w:fill="A8D08D" w:themeFill="accent6" w:themeFillTint="99"/>
            <w:vAlign w:val="center"/>
          </w:tcPr>
          <w:p w14:paraId="733FB826" w14:textId="77777777" w:rsidR="00D668A6" w:rsidRPr="000B7776" w:rsidRDefault="00D668A6" w:rsidP="00092A01">
            <w:pPr>
              <w:jc w:val="center"/>
              <w:rPr>
                <w:rFonts w:ascii="Arial" w:hAnsi="Arial" w:cs="Arial"/>
                <w:sz w:val="20"/>
              </w:rPr>
            </w:pPr>
            <w:r w:rsidRPr="000B7776">
              <w:rPr>
                <w:rFonts w:ascii="Arial" w:hAnsi="Arial" w:cs="Arial"/>
                <w:sz w:val="20"/>
              </w:rPr>
              <w:t>Nom de l'établissement (raison sociale)</w:t>
            </w:r>
          </w:p>
        </w:tc>
        <w:tc>
          <w:tcPr>
            <w:tcW w:w="3828" w:type="dxa"/>
            <w:shd w:val="clear" w:color="auto" w:fill="A8D08D" w:themeFill="accent6" w:themeFillTint="99"/>
            <w:vAlign w:val="center"/>
          </w:tcPr>
          <w:p w14:paraId="03CAA704" w14:textId="2E0EBBF7" w:rsidR="00D668A6" w:rsidRPr="000B7776" w:rsidRDefault="00D668A6" w:rsidP="00092A01">
            <w:pPr>
              <w:jc w:val="center"/>
              <w:rPr>
                <w:rFonts w:ascii="Arial" w:hAnsi="Arial" w:cs="Arial"/>
                <w:sz w:val="20"/>
              </w:rPr>
            </w:pPr>
            <w:r w:rsidRPr="000B7776">
              <w:rPr>
                <w:rFonts w:ascii="Arial" w:hAnsi="Arial" w:cs="Arial"/>
                <w:sz w:val="20"/>
              </w:rPr>
              <w:t>adresse de facturation</w:t>
            </w:r>
          </w:p>
        </w:tc>
        <w:tc>
          <w:tcPr>
            <w:tcW w:w="1984" w:type="dxa"/>
            <w:shd w:val="clear" w:color="auto" w:fill="A8D08D" w:themeFill="accent6" w:themeFillTint="99"/>
            <w:vAlign w:val="center"/>
          </w:tcPr>
          <w:p w14:paraId="1075FEFA" w14:textId="77777777" w:rsidR="00D668A6" w:rsidRPr="000B7776" w:rsidRDefault="00D668A6" w:rsidP="00092A01">
            <w:pPr>
              <w:jc w:val="center"/>
              <w:rPr>
                <w:rFonts w:ascii="Arial" w:hAnsi="Arial" w:cs="Arial"/>
                <w:sz w:val="20"/>
              </w:rPr>
            </w:pPr>
            <w:r w:rsidRPr="000B7776">
              <w:rPr>
                <w:rFonts w:ascii="Arial" w:hAnsi="Arial" w:cs="Arial"/>
                <w:sz w:val="20"/>
              </w:rPr>
              <w:t>SIRET</w:t>
            </w:r>
          </w:p>
        </w:tc>
        <w:tc>
          <w:tcPr>
            <w:tcW w:w="1985" w:type="dxa"/>
            <w:shd w:val="clear" w:color="auto" w:fill="A8D08D" w:themeFill="accent6" w:themeFillTint="99"/>
            <w:vAlign w:val="center"/>
          </w:tcPr>
          <w:p w14:paraId="19C36AFB" w14:textId="77777777" w:rsidR="00D668A6" w:rsidRPr="000B7776" w:rsidRDefault="00D668A6" w:rsidP="00092A01">
            <w:pPr>
              <w:jc w:val="center"/>
              <w:rPr>
                <w:rFonts w:ascii="Arial" w:hAnsi="Arial" w:cs="Arial"/>
                <w:sz w:val="20"/>
              </w:rPr>
            </w:pPr>
            <w:r w:rsidRPr="000B7776">
              <w:rPr>
                <w:rFonts w:ascii="Arial" w:hAnsi="Arial" w:cs="Arial"/>
                <w:sz w:val="20"/>
              </w:rPr>
              <w:t xml:space="preserve">Code service </w:t>
            </w:r>
          </w:p>
          <w:p w14:paraId="78EBCE76" w14:textId="77777777" w:rsidR="00D668A6" w:rsidRPr="000B7776" w:rsidRDefault="00D668A6" w:rsidP="00092A01">
            <w:pPr>
              <w:jc w:val="center"/>
              <w:rPr>
                <w:rFonts w:ascii="Arial" w:hAnsi="Arial" w:cs="Arial"/>
                <w:sz w:val="20"/>
              </w:rPr>
            </w:pPr>
            <w:r w:rsidRPr="000B7776">
              <w:rPr>
                <w:rFonts w:ascii="Arial" w:hAnsi="Arial" w:cs="Arial"/>
                <w:sz w:val="20"/>
              </w:rPr>
              <w:t>chorus obligatoire</w:t>
            </w:r>
          </w:p>
        </w:tc>
      </w:tr>
      <w:tr w:rsidR="00D668A6" w:rsidRPr="000B7776" w14:paraId="16294E64" w14:textId="77777777" w:rsidTr="00E85A6A">
        <w:trPr>
          <w:jc w:val="center"/>
        </w:trPr>
        <w:tc>
          <w:tcPr>
            <w:tcW w:w="2263" w:type="dxa"/>
            <w:vAlign w:val="center"/>
          </w:tcPr>
          <w:p w14:paraId="3B338ED7" w14:textId="1F136E2E" w:rsidR="00D668A6" w:rsidRPr="000B7776" w:rsidRDefault="00D668A6" w:rsidP="00D668A6">
            <w:pPr>
              <w:rPr>
                <w:rFonts w:ascii="Arial" w:hAnsi="Arial" w:cs="Arial"/>
                <w:b/>
                <w:sz w:val="20"/>
              </w:rPr>
            </w:pPr>
            <w:r w:rsidRPr="00424707">
              <w:rPr>
                <w:b/>
              </w:rPr>
              <w:t>C</w:t>
            </w:r>
            <w:r w:rsidRPr="00F33684">
              <w:rPr>
                <w:b/>
              </w:rPr>
              <w:t>entre National de la Propriété Forestière</w:t>
            </w:r>
            <w:r w:rsidR="00542FDF">
              <w:rPr>
                <w:b/>
              </w:rPr>
              <w:t xml:space="preserve"> A</w:t>
            </w:r>
            <w:r w:rsidR="003C6F07">
              <w:rPr>
                <w:b/>
              </w:rPr>
              <w:t>uvergne-Rhône-Alpes</w:t>
            </w:r>
          </w:p>
        </w:tc>
        <w:tc>
          <w:tcPr>
            <w:tcW w:w="3828" w:type="dxa"/>
            <w:vAlign w:val="center"/>
          </w:tcPr>
          <w:p w14:paraId="259B00CA" w14:textId="4A248BF3" w:rsidR="00D668A6" w:rsidRPr="00E85A6A" w:rsidRDefault="00542FDF" w:rsidP="00D668A6">
            <w:pPr>
              <w:rPr>
                <w:rFonts w:ascii="Arial" w:hAnsi="Arial" w:cs="Arial"/>
                <w:sz w:val="20"/>
              </w:rPr>
            </w:pPr>
            <w:r w:rsidRPr="00E85A6A">
              <w:t>10 allée des eaux et forêts -  S</w:t>
            </w:r>
            <w:r w:rsidR="003C6F07" w:rsidRPr="00E85A6A">
              <w:t>ite</w:t>
            </w:r>
            <w:r w:rsidRPr="00E85A6A">
              <w:t xml:space="preserve"> de Marmilhat 63370 LEMPDES</w:t>
            </w:r>
          </w:p>
        </w:tc>
        <w:tc>
          <w:tcPr>
            <w:tcW w:w="1984" w:type="dxa"/>
            <w:vAlign w:val="center"/>
          </w:tcPr>
          <w:p w14:paraId="467A151B" w14:textId="1E8FFA78" w:rsidR="00D668A6" w:rsidRPr="000B7776" w:rsidRDefault="00E85A6A" w:rsidP="00D668A6">
            <w:pPr>
              <w:rPr>
                <w:rFonts w:ascii="Arial" w:hAnsi="Arial" w:cs="Arial"/>
                <w:sz w:val="20"/>
              </w:rPr>
            </w:pPr>
            <w:r w:rsidRPr="00E85A6A">
              <w:t>180 092 355 00239</w:t>
            </w:r>
          </w:p>
        </w:tc>
        <w:tc>
          <w:tcPr>
            <w:tcW w:w="1985" w:type="dxa"/>
            <w:vAlign w:val="center"/>
          </w:tcPr>
          <w:p w14:paraId="548890D6" w14:textId="0B20C546" w:rsidR="00D668A6" w:rsidRPr="000B7776" w:rsidRDefault="00E85A6A" w:rsidP="00D668A6">
            <w:pPr>
              <w:rPr>
                <w:rFonts w:ascii="Arial" w:hAnsi="Arial" w:cs="Arial"/>
                <w:sz w:val="20"/>
              </w:rPr>
            </w:pPr>
            <w:r w:rsidRPr="00E85A6A">
              <w:t>RHONE_ALPES</w:t>
            </w:r>
          </w:p>
        </w:tc>
      </w:tr>
    </w:tbl>
    <w:p w14:paraId="49B11457" w14:textId="77777777" w:rsidR="00D668A6" w:rsidRDefault="00D668A6" w:rsidP="00D668A6">
      <w:pPr>
        <w:pStyle w:val="Default"/>
        <w:rPr>
          <w:iCs/>
          <w:color w:val="auto"/>
          <w:sz w:val="20"/>
          <w:szCs w:val="20"/>
        </w:rPr>
      </w:pPr>
    </w:p>
    <w:p w14:paraId="53868017" w14:textId="4905DA90" w:rsidR="0024577D" w:rsidRPr="0024577D" w:rsidRDefault="0024577D" w:rsidP="0024577D">
      <w:pPr>
        <w:tabs>
          <w:tab w:val="left" w:pos="7938"/>
        </w:tabs>
        <w:spacing w:after="0" w:line="240" w:lineRule="auto"/>
        <w:jc w:val="both"/>
        <w:rPr>
          <w:rFonts w:cstheme="minorHAnsi"/>
          <w:b/>
          <w:lang w:eastAsia="fr-FR"/>
        </w:rPr>
      </w:pPr>
      <w:r w:rsidRPr="00542FDF">
        <w:rPr>
          <w:rFonts w:cstheme="minorHAnsi"/>
          <w:lang w:eastAsia="fr-FR"/>
        </w:rPr>
        <w:t>Le paiement sera effectué</w:t>
      </w:r>
      <w:r>
        <w:rPr>
          <w:rFonts w:cstheme="minorHAnsi"/>
          <w:lang w:eastAsia="fr-FR"/>
        </w:rPr>
        <w:t>,</w:t>
      </w:r>
      <w:r w:rsidRPr="00542FDF">
        <w:rPr>
          <w:rFonts w:cstheme="minorHAnsi"/>
          <w:lang w:eastAsia="fr-FR"/>
        </w:rPr>
        <w:t xml:space="preserve"> après service fait</w:t>
      </w:r>
    </w:p>
    <w:p w14:paraId="4F297067" w14:textId="77777777" w:rsidR="00D668A6" w:rsidRPr="0024577D" w:rsidRDefault="00D668A6" w:rsidP="0024577D">
      <w:pPr>
        <w:tabs>
          <w:tab w:val="left" w:pos="7938"/>
        </w:tabs>
        <w:spacing w:after="0" w:line="240" w:lineRule="auto"/>
        <w:jc w:val="both"/>
        <w:rPr>
          <w:rFonts w:cstheme="minorHAnsi"/>
          <w:lang w:eastAsia="fr-FR"/>
        </w:rPr>
      </w:pPr>
      <w:r w:rsidRPr="0024577D">
        <w:rPr>
          <w:rFonts w:cstheme="minorHAnsi"/>
          <w:lang w:eastAsia="fr-FR"/>
        </w:rPr>
        <w:t xml:space="preserve">Le délai de paiement est fixé à 30 jours pour l'Etat et ses établissements publics. </w:t>
      </w:r>
    </w:p>
    <w:p w14:paraId="03CA0FF7" w14:textId="77777777" w:rsidR="00D668A6" w:rsidRPr="0024577D" w:rsidRDefault="00D668A6" w:rsidP="0024577D">
      <w:pPr>
        <w:tabs>
          <w:tab w:val="left" w:pos="7938"/>
        </w:tabs>
        <w:spacing w:after="0" w:line="240" w:lineRule="auto"/>
        <w:jc w:val="both"/>
        <w:rPr>
          <w:rFonts w:cstheme="minorHAnsi"/>
          <w:lang w:eastAsia="fr-FR"/>
        </w:rPr>
      </w:pPr>
      <w:r w:rsidRPr="0024577D">
        <w:rPr>
          <w:rFonts w:cstheme="minorHAnsi"/>
          <w:lang w:eastAsia="fr-FR"/>
        </w:rPr>
        <w:t>La date de début du délai est déterminée selon les modalités de l'article R.2191-12 et suivant du Code de la commande publique.</w:t>
      </w:r>
    </w:p>
    <w:p w14:paraId="79D32376" w14:textId="77777777" w:rsidR="00D668A6" w:rsidRPr="0024577D" w:rsidRDefault="00D668A6" w:rsidP="0024577D">
      <w:pPr>
        <w:tabs>
          <w:tab w:val="left" w:pos="7938"/>
        </w:tabs>
        <w:spacing w:after="0" w:line="240" w:lineRule="auto"/>
        <w:jc w:val="both"/>
        <w:rPr>
          <w:rFonts w:cstheme="minorHAnsi"/>
          <w:lang w:eastAsia="fr-FR"/>
        </w:rPr>
      </w:pPr>
      <w:r w:rsidRPr="0024577D">
        <w:rPr>
          <w:rFonts w:cstheme="minorHAnsi"/>
          <w:lang w:eastAsia="fr-FR"/>
        </w:rPr>
        <w:t>Lorsque les sommes dues en principal ne sont pas mises en paiement à l'expiration du délai de paiement, le titulaire a droit, sans qu'il ait à les demander, au versement des intérêts moratoires et de l'indemnité forfaitaire pour frais de recouvrement prévus aux articles L.2192-12 et suivants et R.2192-31 à R.2192-36 du Code de la commande publique.</w:t>
      </w:r>
    </w:p>
    <w:p w14:paraId="0437FD36" w14:textId="77777777" w:rsidR="006D6886" w:rsidRPr="00885179" w:rsidRDefault="006D6886" w:rsidP="006D6886">
      <w:pPr>
        <w:jc w:val="both"/>
        <w:rPr>
          <w:rFonts w:cstheme="minorHAnsi"/>
          <w:b/>
          <w:bCs/>
        </w:rPr>
      </w:pPr>
    </w:p>
    <w:p w14:paraId="72F9BB5C" w14:textId="577E82ED" w:rsidR="006D6886" w:rsidRPr="00B633F2" w:rsidRDefault="00B633F2" w:rsidP="00D668A6">
      <w:pPr>
        <w:pStyle w:val="Titre1"/>
        <w:spacing w:before="20" w:after="180"/>
        <w:ind w:right="20"/>
        <w:rPr>
          <w:rFonts w:asciiTheme="minorHAnsi" w:eastAsia="Trebuchet MS" w:hAnsiTheme="minorHAnsi" w:cstheme="minorHAnsi"/>
          <w:color w:val="00B050"/>
          <w:sz w:val="28"/>
          <w:lang w:val="fr-FR"/>
        </w:rPr>
      </w:pPr>
      <w:r>
        <w:rPr>
          <w:rFonts w:asciiTheme="minorHAnsi" w:eastAsia="Trebuchet MS" w:hAnsiTheme="minorHAnsi" w:cstheme="minorHAnsi"/>
          <w:color w:val="00B050"/>
          <w:sz w:val="28"/>
          <w:lang w:val="fr-FR"/>
        </w:rPr>
        <w:t>Article 8</w:t>
      </w:r>
      <w:r w:rsidR="006D6886" w:rsidRPr="00B633F2">
        <w:rPr>
          <w:rFonts w:asciiTheme="minorHAnsi" w:eastAsia="Trebuchet MS" w:hAnsiTheme="minorHAnsi" w:cstheme="minorHAnsi"/>
          <w:color w:val="00B050"/>
          <w:sz w:val="28"/>
          <w:lang w:val="fr-FR"/>
        </w:rPr>
        <w:t xml:space="preserve">. Pénalités  </w:t>
      </w:r>
    </w:p>
    <w:p w14:paraId="0DD107B1" w14:textId="77777777" w:rsidR="00424D5F" w:rsidRDefault="00424D5F" w:rsidP="00424D5F">
      <w:pPr>
        <w:pStyle w:val="Sansinterligne"/>
        <w:jc w:val="both"/>
      </w:pPr>
      <w:r>
        <w:t>Tout manquement du titulaire à ses obligations contractuelles peut donner lieu à pénalité.</w:t>
      </w:r>
    </w:p>
    <w:p w14:paraId="2720D0EB" w14:textId="77777777" w:rsidR="00424D5F" w:rsidRDefault="00424D5F" w:rsidP="00424D5F">
      <w:pPr>
        <w:pStyle w:val="Sansinterligne"/>
        <w:jc w:val="both"/>
      </w:pPr>
      <w:r>
        <w:t>Les pénalités sont applicables de plein droit, sans mise en demeure préalable, sous réserve d'éventuelles stipulations particulières concernant les pénalités de retard.</w:t>
      </w:r>
    </w:p>
    <w:p w14:paraId="30FB8304" w14:textId="77777777" w:rsidR="00424D5F" w:rsidRDefault="00424D5F" w:rsidP="00424D5F">
      <w:pPr>
        <w:pStyle w:val="Sansinterligne"/>
        <w:jc w:val="both"/>
      </w:pPr>
    </w:p>
    <w:p w14:paraId="3BDDFA68" w14:textId="77777777" w:rsidR="00424D5F" w:rsidRDefault="00424D5F" w:rsidP="00424D5F">
      <w:pPr>
        <w:pStyle w:val="Sansinterligne"/>
        <w:jc w:val="both"/>
      </w:pPr>
      <w:r>
        <w:t>Les pénalités ne présentent aucun caractère libératoire. Le titulaire est donc intégralement redevable de ses obligations contractuelles et notamment des prestations dont l'inexécution a donné lieu à l'application de pénalités.</w:t>
      </w:r>
    </w:p>
    <w:p w14:paraId="4DDC4C56" w14:textId="77777777" w:rsidR="00424D5F" w:rsidRDefault="00424D5F" w:rsidP="00424D5F">
      <w:pPr>
        <w:pStyle w:val="Sansinterligne"/>
        <w:jc w:val="both"/>
      </w:pPr>
      <w:r>
        <w:t>Il ne saurait se considérer comme libéré de son obligation, du fait du paiement desdites pénalités.</w:t>
      </w:r>
    </w:p>
    <w:p w14:paraId="17694FF1" w14:textId="77777777" w:rsidR="00424D5F" w:rsidRDefault="00424D5F" w:rsidP="00424D5F">
      <w:pPr>
        <w:pStyle w:val="Sansinterligne"/>
        <w:jc w:val="both"/>
      </w:pPr>
    </w:p>
    <w:p w14:paraId="0F60264E" w14:textId="3E2C9C14" w:rsidR="00BD3596" w:rsidRDefault="00424D5F" w:rsidP="00424D5F">
      <w:pPr>
        <w:pStyle w:val="Sansinterligne"/>
        <w:jc w:val="both"/>
      </w:pPr>
      <w:r>
        <w:t>L'application de pénalités est effectuée sans préjudice de la faculté de la personne publique de prononcer toute autre sanction contractuelle et notamment de faire réaliser tout ou partie du marché aux frais et risques du titulaire.</w:t>
      </w:r>
    </w:p>
    <w:p w14:paraId="47D8F6EF" w14:textId="77777777" w:rsidR="00424D5F" w:rsidRDefault="00424D5F" w:rsidP="00424D5F">
      <w:pPr>
        <w:pStyle w:val="Sansinterligne"/>
        <w:jc w:val="both"/>
      </w:pPr>
    </w:p>
    <w:p w14:paraId="1BDD65F9" w14:textId="5D3C7CF6" w:rsidR="00424D5F" w:rsidRPr="00424D5F" w:rsidRDefault="00424D5F" w:rsidP="00424D5F">
      <w:pPr>
        <w:pStyle w:val="Sansinterligne"/>
        <w:jc w:val="both"/>
        <w:rPr>
          <w:b/>
          <w:i/>
        </w:rPr>
      </w:pPr>
      <w:r w:rsidRPr="00424D5F">
        <w:rPr>
          <w:b/>
          <w:i/>
        </w:rPr>
        <w:t>Pénalités de retard</w:t>
      </w:r>
    </w:p>
    <w:p w14:paraId="179DC7E4" w14:textId="77777777" w:rsidR="00424D5F" w:rsidRDefault="00424D5F" w:rsidP="00424D5F">
      <w:pPr>
        <w:pStyle w:val="Sansinterligne"/>
        <w:jc w:val="both"/>
      </w:pPr>
    </w:p>
    <w:p w14:paraId="1B0A45C7" w14:textId="77777777" w:rsidR="00424D5F" w:rsidRDefault="00424D5F" w:rsidP="00424D5F">
      <w:pPr>
        <w:pStyle w:val="Sansinterligne"/>
        <w:jc w:val="both"/>
      </w:pPr>
      <w:r>
        <w:t>Par dérogation à l’article 14 du CCAG/PI, les pénalités sont calculées de la manière suivante :</w:t>
      </w:r>
    </w:p>
    <w:p w14:paraId="7423B5DC" w14:textId="77777777" w:rsidR="00424D5F" w:rsidRDefault="00424D5F" w:rsidP="00424D5F">
      <w:pPr>
        <w:pStyle w:val="Sansinterligne"/>
        <w:jc w:val="both"/>
      </w:pPr>
    </w:p>
    <w:p w14:paraId="74C94F7F" w14:textId="454FD0FB" w:rsidR="00424D5F" w:rsidRDefault="00424D5F" w:rsidP="00424D5F">
      <w:pPr>
        <w:pStyle w:val="Sansinterligne"/>
        <w:numPr>
          <w:ilvl w:val="0"/>
          <w:numId w:val="28"/>
        </w:numPr>
        <w:jc w:val="both"/>
      </w:pPr>
      <w:r>
        <w:t>Si le titulaire est dans l’impossibilité de remettre les livrables prévus dans le cahier des clauses techniques particulières (CCTP) dans les délais impartis, il doit en aviser immédiatement le CNPF et faire parvenir en même temps les justifications présentant un caractère de force majeure ou d’empêchement manifeste. Ces deux cas n’entraînent pas de pénalités à l’encontre du titulaire. Les cas de force majeure ou d’empêchement manifeste restent toutefois soumis à l’appréciation du CNPF.</w:t>
      </w:r>
    </w:p>
    <w:p w14:paraId="22110CA5" w14:textId="2DBC90BC" w:rsidR="00424D5F" w:rsidRDefault="00424D5F" w:rsidP="00424D5F">
      <w:pPr>
        <w:pStyle w:val="Paragraphedeliste"/>
        <w:numPr>
          <w:ilvl w:val="0"/>
          <w:numId w:val="28"/>
        </w:numPr>
      </w:pPr>
      <w:r w:rsidRPr="00424D5F">
        <w:lastRenderedPageBreak/>
        <w:t xml:space="preserve">Le titulaire, s’il néglige de se conformer </w:t>
      </w:r>
      <w:r>
        <w:t xml:space="preserve">aux </w:t>
      </w:r>
      <w:r w:rsidRPr="00424D5F">
        <w:t>dispositions du</w:t>
      </w:r>
      <w:r>
        <w:t xml:space="preserve"> calendrier de réalisation et des stipulations inscites au présent document et relatives à l’attendu des prestations</w:t>
      </w:r>
      <w:r w:rsidRPr="00424D5F">
        <w:t>, encourt sans mise en demeure préalable, une pénalité de 100 € par jour ouvré de retard.</w:t>
      </w:r>
    </w:p>
    <w:p w14:paraId="506C88B3" w14:textId="77777777" w:rsidR="00424D5F" w:rsidRPr="00885179" w:rsidRDefault="00424D5F" w:rsidP="00424D5F">
      <w:pPr>
        <w:pStyle w:val="Sansinterligne"/>
        <w:jc w:val="both"/>
      </w:pPr>
    </w:p>
    <w:p w14:paraId="0F6B6365" w14:textId="6B276B5C" w:rsidR="006D6886" w:rsidRPr="00B633F2" w:rsidRDefault="00B633F2" w:rsidP="00D668A6">
      <w:pPr>
        <w:pStyle w:val="Titre1"/>
        <w:spacing w:before="20" w:after="180"/>
        <w:ind w:right="20"/>
        <w:rPr>
          <w:rFonts w:asciiTheme="minorHAnsi" w:eastAsia="Trebuchet MS" w:hAnsiTheme="minorHAnsi" w:cstheme="minorHAnsi"/>
          <w:color w:val="00B050"/>
          <w:sz w:val="28"/>
          <w:lang w:val="fr-FR"/>
        </w:rPr>
      </w:pPr>
      <w:bookmarkStart w:id="3" w:name="_Toc123907965"/>
      <w:bookmarkStart w:id="4" w:name="_Hlk123894585"/>
      <w:r>
        <w:rPr>
          <w:rFonts w:asciiTheme="minorHAnsi" w:eastAsia="Trebuchet MS" w:hAnsiTheme="minorHAnsi" w:cstheme="minorHAnsi"/>
          <w:color w:val="00B050"/>
          <w:sz w:val="28"/>
          <w:lang w:val="fr-FR"/>
        </w:rPr>
        <w:t>Article 9</w:t>
      </w:r>
      <w:r w:rsidR="006D6886" w:rsidRPr="00B633F2">
        <w:rPr>
          <w:rFonts w:asciiTheme="minorHAnsi" w:eastAsia="Trebuchet MS" w:hAnsiTheme="minorHAnsi" w:cstheme="minorHAnsi"/>
          <w:color w:val="00B050"/>
          <w:sz w:val="28"/>
          <w:lang w:val="fr-FR"/>
        </w:rPr>
        <w:t xml:space="preserve">. </w:t>
      </w:r>
      <w:bookmarkEnd w:id="3"/>
      <w:r w:rsidR="00092A01" w:rsidRPr="00B633F2">
        <w:rPr>
          <w:rFonts w:asciiTheme="minorHAnsi" w:eastAsia="Trebuchet MS" w:hAnsiTheme="minorHAnsi" w:cstheme="minorHAnsi"/>
          <w:color w:val="00B050"/>
          <w:sz w:val="28"/>
          <w:lang w:val="fr-FR"/>
        </w:rPr>
        <w:t>Assurances</w:t>
      </w:r>
    </w:p>
    <w:bookmarkEnd w:id="4"/>
    <w:p w14:paraId="7A40B82D" w14:textId="2FDF6230" w:rsidR="00092A01" w:rsidRDefault="00092A01" w:rsidP="00092A01">
      <w:pPr>
        <w:pStyle w:val="Sansinterligne"/>
        <w:jc w:val="both"/>
      </w:pPr>
      <w:r>
        <w:t>Le titulaire assume la responsabilité de l'exécution des prestations et des dommages qu'il cause à l'acheteur en cas d'inexécution. Le titulaire devra justifier être en possession d'une police d'assurances.</w:t>
      </w:r>
    </w:p>
    <w:p w14:paraId="06635727" w14:textId="77777777" w:rsidR="00092A01" w:rsidRDefault="00092A01" w:rsidP="00092A01">
      <w:pPr>
        <w:pStyle w:val="Sansinterligne"/>
        <w:jc w:val="both"/>
      </w:pPr>
    </w:p>
    <w:p w14:paraId="2C133315" w14:textId="77777777" w:rsidR="00092A01" w:rsidRDefault="00092A01" w:rsidP="00092A01">
      <w:pPr>
        <w:pStyle w:val="Sansinterligne"/>
        <w:jc w:val="both"/>
      </w:pPr>
      <w:r>
        <w:t>Le titulaire doit être couvert par un contrat d'assurance en cours de validité garantissant les conséquences pécuniaires de la responsabilité civile qu'il pourrait encourir en cas de dommages corporels et/ou matériels engendrés lors de l'exécution des prestations.</w:t>
      </w:r>
    </w:p>
    <w:p w14:paraId="779B8424" w14:textId="77777777" w:rsidR="00092A01" w:rsidRDefault="00092A01" w:rsidP="00092A01">
      <w:pPr>
        <w:pStyle w:val="Sansinterligne"/>
        <w:jc w:val="both"/>
      </w:pPr>
    </w:p>
    <w:p w14:paraId="24295F47" w14:textId="77777777" w:rsidR="00092A01" w:rsidRDefault="00092A01" w:rsidP="00092A01">
      <w:pPr>
        <w:pStyle w:val="Sansinterligne"/>
        <w:jc w:val="both"/>
      </w:pPr>
      <w:r>
        <w:t>Il s'engage à remettre, sur simple demande écrite, à l'acheteur, une attestation de son assureur indiquant la nature, le montant et la durée de la garantie.</w:t>
      </w:r>
    </w:p>
    <w:p w14:paraId="6238E68E" w14:textId="77777777" w:rsidR="00092A01" w:rsidRDefault="00092A01" w:rsidP="00092A01">
      <w:pPr>
        <w:pStyle w:val="Sansinterligne"/>
        <w:jc w:val="both"/>
      </w:pPr>
    </w:p>
    <w:p w14:paraId="3BF1C588" w14:textId="77777777" w:rsidR="00092A01" w:rsidRDefault="00092A01" w:rsidP="00092A01">
      <w:pPr>
        <w:pStyle w:val="Sansinterligne"/>
        <w:jc w:val="both"/>
      </w:pPr>
      <w:r>
        <w:t>Le titulaire s'engage à informer expressément l'acheteur de toute modification de son contrat d'assurance.</w:t>
      </w:r>
    </w:p>
    <w:p w14:paraId="4533B41E" w14:textId="77777777" w:rsidR="00092A01" w:rsidRDefault="00092A01" w:rsidP="00092A01">
      <w:pPr>
        <w:pStyle w:val="Sansinterligne"/>
        <w:jc w:val="both"/>
      </w:pPr>
    </w:p>
    <w:p w14:paraId="3F5B7084" w14:textId="2ECAA842" w:rsidR="00D668A6" w:rsidRDefault="00092A01" w:rsidP="00092A01">
      <w:pPr>
        <w:pStyle w:val="Sansinterligne"/>
        <w:jc w:val="both"/>
      </w:pPr>
      <w:r>
        <w:t>Les éventuels sous-traitants doivent fournir les mêmes documents que le titulaire.</w:t>
      </w:r>
    </w:p>
    <w:p w14:paraId="76AA407F" w14:textId="77777777" w:rsidR="00BD3596" w:rsidRPr="00885179" w:rsidRDefault="00BD3596" w:rsidP="00D668A6">
      <w:pPr>
        <w:pStyle w:val="Sansinterligne"/>
      </w:pPr>
    </w:p>
    <w:p w14:paraId="6FEEC2E2" w14:textId="273014A9" w:rsidR="006D6886" w:rsidRPr="00B633F2" w:rsidRDefault="00B633F2" w:rsidP="00D668A6">
      <w:pPr>
        <w:pStyle w:val="Titre1"/>
        <w:spacing w:before="20" w:after="180"/>
        <w:ind w:right="20"/>
        <w:rPr>
          <w:rFonts w:asciiTheme="minorHAnsi" w:eastAsia="Trebuchet MS" w:hAnsiTheme="minorHAnsi" w:cstheme="minorHAnsi"/>
          <w:color w:val="00B050"/>
          <w:sz w:val="28"/>
          <w:lang w:val="fr-FR"/>
        </w:rPr>
      </w:pPr>
      <w:r>
        <w:rPr>
          <w:rFonts w:asciiTheme="minorHAnsi" w:eastAsia="Trebuchet MS" w:hAnsiTheme="minorHAnsi" w:cstheme="minorHAnsi"/>
          <w:color w:val="00B050"/>
          <w:sz w:val="28"/>
          <w:lang w:val="fr-FR"/>
        </w:rPr>
        <w:t>Article 10</w:t>
      </w:r>
      <w:r w:rsidR="006D6886" w:rsidRPr="00B633F2">
        <w:rPr>
          <w:rFonts w:asciiTheme="minorHAnsi" w:eastAsia="Trebuchet MS" w:hAnsiTheme="minorHAnsi" w:cstheme="minorHAnsi"/>
          <w:color w:val="00B050"/>
          <w:sz w:val="28"/>
          <w:lang w:val="fr-FR"/>
        </w:rPr>
        <w:t xml:space="preserve">. Résiliation </w:t>
      </w:r>
    </w:p>
    <w:p w14:paraId="24B5D2E1" w14:textId="77777777" w:rsidR="006E552F" w:rsidRDefault="006E552F" w:rsidP="006E552F">
      <w:pPr>
        <w:spacing w:after="0" w:line="240" w:lineRule="auto"/>
        <w:jc w:val="both"/>
      </w:pPr>
      <w:r>
        <w:t>L'acheteur peut résilier le marché public dans les cas prévus aux articles L.2195-1 à L.2195-6 du Code de la commande publique.</w:t>
      </w:r>
    </w:p>
    <w:p w14:paraId="6E67B776" w14:textId="77777777" w:rsidR="006E552F" w:rsidRDefault="006E552F" w:rsidP="006E552F">
      <w:pPr>
        <w:spacing w:after="0" w:line="240" w:lineRule="auto"/>
        <w:jc w:val="both"/>
      </w:pPr>
    </w:p>
    <w:p w14:paraId="1BF61847" w14:textId="77777777" w:rsidR="006E552F" w:rsidRDefault="006E552F" w:rsidP="006E552F">
      <w:pPr>
        <w:spacing w:after="0" w:line="240" w:lineRule="auto"/>
        <w:jc w:val="both"/>
      </w:pPr>
      <w:r>
        <w:t>Le marché peut être résilié conformément aux dispositions du CCAG de référence (résiliation pour événements extérieurs ou liés à le marché, pour faute du titulaire ou pour motif d'intérêt général).</w:t>
      </w:r>
    </w:p>
    <w:p w14:paraId="1F86EABE" w14:textId="77777777" w:rsidR="006E552F" w:rsidRDefault="006E552F" w:rsidP="006E552F">
      <w:pPr>
        <w:spacing w:after="0" w:line="240" w:lineRule="auto"/>
        <w:jc w:val="both"/>
      </w:pPr>
    </w:p>
    <w:p w14:paraId="1F6B32F4" w14:textId="15E83F70" w:rsidR="006D6886" w:rsidRPr="00885179" w:rsidRDefault="006E552F" w:rsidP="006E552F">
      <w:pPr>
        <w:spacing w:after="0" w:line="240" w:lineRule="auto"/>
        <w:jc w:val="both"/>
        <w:rPr>
          <w:rFonts w:cstheme="minorHAnsi"/>
          <w:b/>
          <w:lang w:eastAsia="fr-FR"/>
        </w:rPr>
      </w:pPr>
      <w:r>
        <w:t>En cas de résiliation pour motif d'intérêt général, le titulaire a droit à une indemnité de résiliation, obtenue en appliquant au montant estimatif hors taxes du marché indiqué à l'avis d'appel à la concurrence, diminué du montant hors taxes non révisé des prestations admises, un pourcentage de 5%.</w:t>
      </w:r>
    </w:p>
    <w:p w14:paraId="6E8E80FF" w14:textId="77777777" w:rsidR="006D6886" w:rsidRPr="00885179" w:rsidRDefault="006D6886" w:rsidP="006D6886">
      <w:pPr>
        <w:spacing w:after="0" w:line="240" w:lineRule="auto"/>
        <w:jc w:val="both"/>
        <w:rPr>
          <w:rFonts w:cstheme="minorHAnsi"/>
          <w:b/>
          <w:lang w:eastAsia="fr-FR"/>
        </w:rPr>
      </w:pPr>
    </w:p>
    <w:p w14:paraId="6BF7A5FA" w14:textId="697D6109" w:rsidR="006D6886" w:rsidRPr="00B633F2" w:rsidRDefault="006D6886" w:rsidP="00D668A6">
      <w:pPr>
        <w:pStyle w:val="Titre1"/>
        <w:spacing w:before="20" w:after="180"/>
        <w:ind w:right="20"/>
        <w:rPr>
          <w:rFonts w:asciiTheme="minorHAnsi" w:eastAsia="Trebuchet MS" w:hAnsiTheme="minorHAnsi" w:cstheme="minorHAnsi"/>
          <w:color w:val="00B050"/>
          <w:sz w:val="28"/>
          <w:lang w:val="fr-FR"/>
        </w:rPr>
      </w:pPr>
      <w:r w:rsidRPr="00B633F2">
        <w:rPr>
          <w:rFonts w:asciiTheme="minorHAnsi" w:eastAsia="Trebuchet MS" w:hAnsiTheme="minorHAnsi" w:cstheme="minorHAnsi"/>
          <w:color w:val="00B050"/>
          <w:sz w:val="28"/>
          <w:lang w:val="fr-FR"/>
        </w:rPr>
        <w:t>A</w:t>
      </w:r>
      <w:r w:rsidR="00B633F2">
        <w:rPr>
          <w:rFonts w:asciiTheme="minorHAnsi" w:eastAsia="Trebuchet MS" w:hAnsiTheme="minorHAnsi" w:cstheme="minorHAnsi"/>
          <w:color w:val="00B050"/>
          <w:sz w:val="28"/>
          <w:lang w:val="fr-FR"/>
        </w:rPr>
        <w:t>rticle 11</w:t>
      </w:r>
      <w:r w:rsidRPr="00B633F2">
        <w:rPr>
          <w:rFonts w:asciiTheme="minorHAnsi" w:eastAsia="Trebuchet MS" w:hAnsiTheme="minorHAnsi" w:cstheme="minorHAnsi"/>
          <w:color w:val="00B050"/>
          <w:sz w:val="28"/>
          <w:lang w:val="fr-FR"/>
        </w:rPr>
        <w:t>. Règlement des litiges et droit applicable</w:t>
      </w:r>
    </w:p>
    <w:p w14:paraId="16A76507" w14:textId="0DA561B7" w:rsidR="006D6886" w:rsidRPr="00885179" w:rsidRDefault="006D6886" w:rsidP="006D6886">
      <w:pPr>
        <w:tabs>
          <w:tab w:val="num" w:pos="720"/>
          <w:tab w:val="num" w:pos="1434"/>
        </w:tabs>
        <w:jc w:val="both"/>
        <w:rPr>
          <w:rFonts w:cstheme="minorHAnsi"/>
        </w:rPr>
      </w:pPr>
      <w:r w:rsidRPr="00885179">
        <w:rPr>
          <w:rFonts w:cstheme="minorHAnsi"/>
        </w:rPr>
        <w:t>Tout litige découlant du présent contrat / marché ou s'y rapportant qui ne peut être réglé à l'amiable sera soumis à la compétence exclusive d</w:t>
      </w:r>
      <w:r w:rsidR="00D668A6">
        <w:rPr>
          <w:rFonts w:cstheme="minorHAnsi"/>
        </w:rPr>
        <w:t>u tribunal administratif de Paris</w:t>
      </w:r>
      <w:r w:rsidRPr="00885179">
        <w:rPr>
          <w:rFonts w:cstheme="minorHAnsi"/>
        </w:rPr>
        <w:t xml:space="preserve">. </w:t>
      </w:r>
    </w:p>
    <w:p w14:paraId="2D316748" w14:textId="363C338C" w:rsidR="00D668A6" w:rsidRPr="00885179" w:rsidRDefault="006D6886" w:rsidP="00B633F2">
      <w:pPr>
        <w:pStyle w:val="Sansinterligne"/>
      </w:pPr>
      <w:r w:rsidRPr="00885179">
        <w:t>Le présent marché est régi par le droit du pays du bénéficiaire / partenaire du projet.</w:t>
      </w:r>
    </w:p>
    <w:p w14:paraId="368DFBD4" w14:textId="11706735" w:rsidR="006D6886" w:rsidRPr="00B633F2" w:rsidRDefault="00B633F2" w:rsidP="00D668A6">
      <w:pPr>
        <w:pStyle w:val="Titre1"/>
        <w:spacing w:before="20" w:after="180"/>
        <w:ind w:right="20"/>
        <w:rPr>
          <w:rFonts w:asciiTheme="minorHAnsi" w:eastAsia="Trebuchet MS" w:hAnsiTheme="minorHAnsi" w:cstheme="minorHAnsi"/>
          <w:color w:val="00B050"/>
          <w:sz w:val="28"/>
          <w:lang w:val="fr-FR"/>
        </w:rPr>
      </w:pPr>
      <w:r>
        <w:rPr>
          <w:rFonts w:asciiTheme="minorHAnsi" w:eastAsia="Trebuchet MS" w:hAnsiTheme="minorHAnsi" w:cstheme="minorHAnsi"/>
          <w:color w:val="00B050"/>
          <w:sz w:val="28"/>
          <w:lang w:val="fr-FR"/>
        </w:rPr>
        <w:lastRenderedPageBreak/>
        <w:t>Article 12</w:t>
      </w:r>
      <w:r w:rsidR="006D6886" w:rsidRPr="00B633F2">
        <w:rPr>
          <w:rFonts w:asciiTheme="minorHAnsi" w:eastAsia="Trebuchet MS" w:hAnsiTheme="minorHAnsi" w:cstheme="minorHAnsi"/>
          <w:color w:val="00B050"/>
          <w:sz w:val="28"/>
          <w:lang w:val="fr-FR"/>
        </w:rPr>
        <w:t>. Pro</w:t>
      </w:r>
      <w:r w:rsidR="00092A01" w:rsidRPr="00B633F2">
        <w:rPr>
          <w:rFonts w:asciiTheme="minorHAnsi" w:eastAsia="Trebuchet MS" w:hAnsiTheme="minorHAnsi" w:cstheme="minorHAnsi"/>
          <w:color w:val="00B050"/>
          <w:sz w:val="28"/>
          <w:lang w:val="fr-FR"/>
        </w:rPr>
        <w:t>priété intellectuelle &amp; Protection des données</w:t>
      </w:r>
    </w:p>
    <w:bookmarkEnd w:id="2"/>
    <w:p w14:paraId="46F75B65" w14:textId="4E429644" w:rsidR="006D6886" w:rsidRPr="00092A01" w:rsidRDefault="00092A01" w:rsidP="00092A01">
      <w:pPr>
        <w:keepNext/>
        <w:keepLines/>
        <w:tabs>
          <w:tab w:val="left" w:pos="567"/>
        </w:tabs>
        <w:spacing w:before="240" w:after="120"/>
        <w:jc w:val="both"/>
      </w:pPr>
      <w:r>
        <w:t xml:space="preserve">L'acheteur </w:t>
      </w:r>
      <w:r w:rsidRPr="00092A01">
        <w:rPr>
          <w:rFonts w:cstheme="minorHAnsi"/>
        </w:rPr>
        <w:t>doit être en mesure d'exploiter les livrables obtenus lors de son exécution (résultats, connaissances antérieures et connaissances antérieures standards) pour répondre à ses objectifs</w:t>
      </w:r>
      <w:r>
        <w:rPr>
          <w:rFonts w:cstheme="minorHAnsi"/>
        </w:rPr>
        <w:t xml:space="preserve"> tels que décrits dans le présent document</w:t>
      </w:r>
      <w:r w:rsidRPr="00092A01">
        <w:rPr>
          <w:rFonts w:cstheme="minorHAnsi"/>
        </w:rPr>
        <w:t>.</w:t>
      </w:r>
      <w:r>
        <w:t xml:space="preserve"> En ce sens </w:t>
      </w:r>
      <w:r>
        <w:rPr>
          <w:rFonts w:cstheme="minorHAnsi"/>
        </w:rPr>
        <w:t>l</w:t>
      </w:r>
      <w:r w:rsidRPr="00092A01">
        <w:rPr>
          <w:rFonts w:cstheme="minorHAnsi"/>
        </w:rPr>
        <w:t>e présent marché fait application des articles 32 à 37 du CCAG-PI.</w:t>
      </w:r>
    </w:p>
    <w:p w14:paraId="1D9D2008" w14:textId="4ED40082" w:rsidR="00092A01" w:rsidRDefault="00092A01" w:rsidP="00092A01">
      <w:pPr>
        <w:keepNext/>
        <w:keepLines/>
        <w:tabs>
          <w:tab w:val="left" w:pos="567"/>
        </w:tabs>
        <w:spacing w:before="240" w:after="120"/>
        <w:jc w:val="both"/>
        <w:rPr>
          <w:rFonts w:cstheme="minorHAnsi"/>
        </w:rPr>
      </w:pPr>
      <w:r w:rsidRPr="00092A01">
        <w:rPr>
          <w:rFonts w:cstheme="minorHAnsi"/>
        </w:rPr>
        <w:t>le titulaire apporte à l'acheteur, avant la mise en application du traitement, des garanties suffisantes quant à la mise en œuvre de mesures techniques et organisationnelles appropriées de manière à ce que le traitement réponde aux exigences du règlement européen et garantisse la protection des droits des personnes concernées. Il communique notamment à l'acheteur l'identité et les coordonnées (téléphone et mail) de son délégué à la protection des données (DPD).</w:t>
      </w:r>
    </w:p>
    <w:p w14:paraId="7F573270" w14:textId="5B7FA747" w:rsidR="00092A01" w:rsidRPr="00092A01" w:rsidRDefault="00092A01" w:rsidP="00092A01">
      <w:pPr>
        <w:keepNext/>
        <w:keepLines/>
        <w:tabs>
          <w:tab w:val="left" w:pos="567"/>
        </w:tabs>
        <w:spacing w:before="240" w:after="120"/>
        <w:jc w:val="both"/>
        <w:rPr>
          <w:rFonts w:cstheme="minorHAnsi"/>
        </w:rPr>
      </w:pPr>
      <w:r w:rsidRPr="00092A01">
        <w:rPr>
          <w:rFonts w:cstheme="minorHAnsi"/>
        </w:rPr>
        <w:t>Le titulaire s'engage à mettre en œuvre les moyens appropriés afin de garder confidentiels les informations, les documents et les objets auxquels il aura eu accès lors de l'exécution du marché, sans qu'il soit besoin d'en expliciter systématiquement le caractère confidentiel. Ces informations, documents ou objets ne peuvent être, sans autorisation expresse de l'acheteur, divulgués, publiés, communiqués à des tiers ou être utilisés directement par le titulaire, hors du marché</w:t>
      </w:r>
      <w:r>
        <w:rPr>
          <w:rFonts w:cstheme="minorHAnsi"/>
        </w:rPr>
        <w:t xml:space="preserve"> ou à l'issue de son exécution.</w:t>
      </w:r>
    </w:p>
    <w:p w14:paraId="07CF20A6" w14:textId="1EFCD24D" w:rsidR="00092A01" w:rsidRPr="00092A01" w:rsidRDefault="00092A01" w:rsidP="00092A01">
      <w:pPr>
        <w:keepNext/>
        <w:keepLines/>
        <w:tabs>
          <w:tab w:val="left" w:pos="567"/>
        </w:tabs>
        <w:spacing w:before="240" w:after="120"/>
        <w:jc w:val="both"/>
        <w:rPr>
          <w:rFonts w:cstheme="minorHAnsi"/>
        </w:rPr>
      </w:pPr>
      <w:r w:rsidRPr="00092A01">
        <w:rPr>
          <w:rFonts w:cstheme="minorHAnsi"/>
        </w:rPr>
        <w:t xml:space="preserve">Le titulaire s'engage à faire respecter ces obligations à l'ensemble de son personnel, le cas échéant à ses </w:t>
      </w:r>
      <w:r>
        <w:rPr>
          <w:rFonts w:cstheme="minorHAnsi"/>
        </w:rPr>
        <w:t>sous-traitants et fournisseurs.</w:t>
      </w:r>
    </w:p>
    <w:p w14:paraId="778FF513" w14:textId="36820D12" w:rsidR="00092A01" w:rsidRPr="00092A01" w:rsidRDefault="00092A01" w:rsidP="00092A01">
      <w:pPr>
        <w:keepNext/>
        <w:keepLines/>
        <w:tabs>
          <w:tab w:val="left" w:pos="567"/>
        </w:tabs>
        <w:spacing w:before="240" w:after="120"/>
        <w:jc w:val="both"/>
        <w:rPr>
          <w:rFonts w:cstheme="minorHAnsi"/>
        </w:rPr>
      </w:pPr>
      <w:r w:rsidRPr="00092A01">
        <w:rPr>
          <w:rFonts w:cstheme="minorHAnsi"/>
        </w:rPr>
        <w:t>L'acheteur peut demander, à tout moment, au titulaire, de lui retourner les éléments ou supports d'informations confidentielles qui lui auraient été fournis, sans en c</w:t>
      </w:r>
      <w:r>
        <w:rPr>
          <w:rFonts w:cstheme="minorHAnsi"/>
        </w:rPr>
        <w:t>onserver aucune copie ou trace.</w:t>
      </w:r>
    </w:p>
    <w:p w14:paraId="6B8B7D73" w14:textId="68B9DE13" w:rsidR="00092A01" w:rsidRPr="00885179" w:rsidRDefault="00092A01" w:rsidP="00092A01">
      <w:pPr>
        <w:keepNext/>
        <w:keepLines/>
        <w:tabs>
          <w:tab w:val="left" w:pos="567"/>
        </w:tabs>
        <w:spacing w:before="240" w:after="120"/>
        <w:jc w:val="both"/>
        <w:rPr>
          <w:rFonts w:cstheme="minorHAnsi"/>
        </w:rPr>
      </w:pPr>
      <w:r w:rsidRPr="00092A01">
        <w:rPr>
          <w:rFonts w:cstheme="minorHAnsi"/>
        </w:rPr>
        <w:t>La violation de l'obligation de confidentialité par le titulaire pourra entraîner la résiliation du marché aux torts du titulaire.</w:t>
      </w:r>
    </w:p>
    <w:p w14:paraId="1A79FF3F" w14:textId="30200A83" w:rsidR="006D6886" w:rsidRPr="00885179" w:rsidRDefault="006D6886" w:rsidP="006D6886">
      <w:pPr>
        <w:keepNext/>
        <w:keepLines/>
        <w:tabs>
          <w:tab w:val="left" w:pos="567"/>
        </w:tabs>
        <w:spacing w:before="240" w:after="120"/>
        <w:ind w:left="1134" w:hanging="1134"/>
        <w:rPr>
          <w:rFonts w:cstheme="minorHAnsi"/>
        </w:rPr>
      </w:pPr>
      <w:r w:rsidRPr="00885179">
        <w:rPr>
          <w:rFonts w:cstheme="minorHAnsi"/>
        </w:rPr>
        <w:t xml:space="preserve">Fait en un exemplaire original, </w:t>
      </w:r>
      <w:r w:rsidR="00B633F2">
        <w:rPr>
          <w:rFonts w:cstheme="minorHAnsi"/>
        </w:rPr>
        <w:t xml:space="preserve">le </w:t>
      </w:r>
    </w:p>
    <w:p w14:paraId="203411D4" w14:textId="77777777" w:rsidR="00B633F2" w:rsidRPr="00885179" w:rsidRDefault="00B633F2" w:rsidP="00B633F2">
      <w:pPr>
        <w:pStyle w:val="Listenumros"/>
        <w:numPr>
          <w:ilvl w:val="0"/>
          <w:numId w:val="0"/>
        </w:numPr>
        <w:spacing w:after="120"/>
        <w:rPr>
          <w:rFonts w:asciiTheme="minorHAnsi" w:hAnsiTheme="minorHAnsi" w:cstheme="minorHAnsi"/>
          <w:sz w:val="22"/>
          <w:szCs w:val="22"/>
          <w:lang w:val="fr-FR"/>
        </w:rPr>
      </w:pPr>
    </w:p>
    <w:tbl>
      <w:tblPr>
        <w:tblW w:w="9606" w:type="dxa"/>
        <w:tblLayout w:type="fixed"/>
        <w:tblLook w:val="0000" w:firstRow="0" w:lastRow="0" w:firstColumn="0" w:lastColumn="0" w:noHBand="0" w:noVBand="0"/>
      </w:tblPr>
      <w:tblGrid>
        <w:gridCol w:w="1418"/>
        <w:gridCol w:w="2943"/>
        <w:gridCol w:w="1451"/>
        <w:gridCol w:w="3794"/>
      </w:tblGrid>
      <w:tr w:rsidR="006D6886" w:rsidRPr="00885179" w14:paraId="709D9E21" w14:textId="77777777" w:rsidTr="00092A01">
        <w:tc>
          <w:tcPr>
            <w:tcW w:w="4361" w:type="dxa"/>
            <w:gridSpan w:val="2"/>
          </w:tcPr>
          <w:p w14:paraId="6F7C6F10" w14:textId="6F79091E" w:rsidR="006D6886" w:rsidRPr="00885179" w:rsidRDefault="006E552F" w:rsidP="00092A01">
            <w:pPr>
              <w:pStyle w:val="Corpsdetexte"/>
              <w:keepNext/>
              <w:keepLines/>
              <w:rPr>
                <w:rFonts w:asciiTheme="minorHAnsi" w:hAnsiTheme="minorHAnsi" w:cstheme="minorHAnsi"/>
                <w:b/>
                <w:szCs w:val="24"/>
              </w:rPr>
            </w:pPr>
            <w:r>
              <w:rPr>
                <w:rFonts w:asciiTheme="minorHAnsi" w:hAnsiTheme="minorHAnsi" w:cstheme="minorHAnsi"/>
                <w:b/>
                <w:szCs w:val="24"/>
              </w:rPr>
              <w:t xml:space="preserve">Pour le contractant / </w:t>
            </w:r>
          </w:p>
        </w:tc>
        <w:tc>
          <w:tcPr>
            <w:tcW w:w="5245" w:type="dxa"/>
            <w:gridSpan w:val="2"/>
          </w:tcPr>
          <w:p w14:paraId="13BDBA37" w14:textId="25C1B909" w:rsidR="006D6886" w:rsidRPr="00885179" w:rsidRDefault="006D6886" w:rsidP="006E552F">
            <w:pPr>
              <w:pStyle w:val="Corpsdetexte"/>
              <w:keepNext/>
              <w:keepLines/>
              <w:ind w:left="350" w:hanging="424"/>
              <w:rPr>
                <w:rFonts w:asciiTheme="minorHAnsi" w:hAnsiTheme="minorHAnsi" w:cstheme="minorHAnsi"/>
                <w:b/>
                <w:szCs w:val="24"/>
                <w:lang w:val="fr-FR"/>
              </w:rPr>
            </w:pPr>
            <w:r w:rsidRPr="00885179">
              <w:rPr>
                <w:rFonts w:asciiTheme="minorHAnsi" w:hAnsiTheme="minorHAnsi" w:cstheme="minorHAnsi"/>
                <w:b/>
                <w:szCs w:val="24"/>
                <w:lang w:val="fr-FR"/>
              </w:rPr>
              <w:t xml:space="preserve">Pour le </w:t>
            </w:r>
            <w:r w:rsidR="006E552F">
              <w:rPr>
                <w:rFonts w:asciiTheme="minorHAnsi" w:hAnsiTheme="minorHAnsi" w:cstheme="minorHAnsi"/>
                <w:b/>
                <w:szCs w:val="24"/>
                <w:lang w:val="fr-FR"/>
              </w:rPr>
              <w:t>CNPF AURA -</w:t>
            </w:r>
            <w:r w:rsidRPr="00885179">
              <w:rPr>
                <w:rFonts w:asciiTheme="minorHAnsi" w:hAnsiTheme="minorHAnsi" w:cstheme="minorHAnsi"/>
                <w:b/>
                <w:szCs w:val="24"/>
                <w:lang w:val="fr-FR"/>
              </w:rPr>
              <w:t xml:space="preserve"> partenaire du projet</w:t>
            </w:r>
          </w:p>
        </w:tc>
      </w:tr>
      <w:tr w:rsidR="006D6886" w:rsidRPr="00885179" w14:paraId="0F0C3F6C" w14:textId="77777777" w:rsidTr="00092A01">
        <w:trPr>
          <w:cantSplit/>
        </w:trPr>
        <w:tc>
          <w:tcPr>
            <w:tcW w:w="1418" w:type="dxa"/>
          </w:tcPr>
          <w:p w14:paraId="69C84322"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Nom :</w:t>
            </w:r>
          </w:p>
        </w:tc>
        <w:tc>
          <w:tcPr>
            <w:tcW w:w="2943" w:type="dxa"/>
          </w:tcPr>
          <w:p w14:paraId="42C465F7"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03887CD1"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Nom :</w:t>
            </w:r>
          </w:p>
        </w:tc>
        <w:tc>
          <w:tcPr>
            <w:tcW w:w="3794" w:type="dxa"/>
          </w:tcPr>
          <w:p w14:paraId="2629075D" w14:textId="7284E68D" w:rsidR="006D6886" w:rsidRPr="00885179" w:rsidRDefault="003C6F07" w:rsidP="00092A01">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Anne-Laure SOLEILHAVOUP</w:t>
            </w:r>
          </w:p>
        </w:tc>
      </w:tr>
      <w:tr w:rsidR="006D6886" w:rsidRPr="00885179" w14:paraId="59BF353D" w14:textId="77777777" w:rsidTr="00092A01">
        <w:trPr>
          <w:cantSplit/>
        </w:trPr>
        <w:tc>
          <w:tcPr>
            <w:tcW w:w="1418" w:type="dxa"/>
          </w:tcPr>
          <w:p w14:paraId="63E9D465"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Fonction :</w:t>
            </w:r>
          </w:p>
          <w:p w14:paraId="1C860F72"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2943" w:type="dxa"/>
          </w:tcPr>
          <w:p w14:paraId="5E0B3957"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6FA3AFE5"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Fonction :</w:t>
            </w:r>
          </w:p>
          <w:p w14:paraId="759FD69B"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3794" w:type="dxa"/>
          </w:tcPr>
          <w:p w14:paraId="0FF8E03D" w14:textId="00009EEF" w:rsidR="006D6886" w:rsidRPr="00885179" w:rsidRDefault="003C6F07" w:rsidP="00092A01">
            <w:pPr>
              <w:pStyle w:val="Corpsdetexte"/>
              <w:keepNext/>
              <w:keepLines/>
              <w:spacing w:before="160" w:after="160"/>
              <w:rPr>
                <w:rFonts w:asciiTheme="minorHAnsi" w:hAnsiTheme="minorHAnsi" w:cstheme="minorHAnsi"/>
                <w:szCs w:val="24"/>
              </w:rPr>
            </w:pPr>
            <w:r>
              <w:rPr>
                <w:rFonts w:asciiTheme="minorHAnsi" w:hAnsiTheme="minorHAnsi" w:cstheme="minorHAnsi"/>
                <w:szCs w:val="24"/>
              </w:rPr>
              <w:t>Directrice</w:t>
            </w:r>
            <w:r w:rsidR="00116059">
              <w:rPr>
                <w:rFonts w:asciiTheme="minorHAnsi" w:hAnsiTheme="minorHAnsi" w:cstheme="minorHAnsi"/>
                <w:szCs w:val="24"/>
              </w:rPr>
              <w:t xml:space="preserve"> CNPF Auvergne Rhône Alpes</w:t>
            </w:r>
          </w:p>
        </w:tc>
      </w:tr>
      <w:tr w:rsidR="006D6886" w:rsidRPr="00885179" w14:paraId="073FCDE8" w14:textId="77777777" w:rsidTr="00092A01">
        <w:trPr>
          <w:cantSplit/>
        </w:trPr>
        <w:tc>
          <w:tcPr>
            <w:tcW w:w="1418" w:type="dxa"/>
          </w:tcPr>
          <w:p w14:paraId="176A3E07"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 xml:space="preserve">Signature : </w:t>
            </w:r>
          </w:p>
        </w:tc>
        <w:tc>
          <w:tcPr>
            <w:tcW w:w="2943" w:type="dxa"/>
          </w:tcPr>
          <w:p w14:paraId="61DA565A"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102FA34C" w14:textId="77777777" w:rsidR="006D6886" w:rsidRPr="00885179" w:rsidRDefault="006D6886" w:rsidP="00092A01">
            <w:pPr>
              <w:pStyle w:val="Corpsdetexte"/>
              <w:keepNext/>
              <w:keepLines/>
              <w:spacing w:before="160" w:after="160"/>
              <w:rPr>
                <w:rFonts w:asciiTheme="minorHAnsi" w:hAnsiTheme="minorHAnsi" w:cstheme="minorHAnsi"/>
                <w:szCs w:val="24"/>
              </w:rPr>
            </w:pPr>
            <w:r w:rsidRPr="00885179">
              <w:rPr>
                <w:rFonts w:asciiTheme="minorHAnsi" w:hAnsiTheme="minorHAnsi" w:cstheme="minorHAnsi"/>
                <w:szCs w:val="24"/>
              </w:rPr>
              <w:t>Signature :</w:t>
            </w:r>
          </w:p>
        </w:tc>
        <w:tc>
          <w:tcPr>
            <w:tcW w:w="3794" w:type="dxa"/>
          </w:tcPr>
          <w:p w14:paraId="0E9863F8" w14:textId="77777777" w:rsidR="006D6886" w:rsidRPr="00885179" w:rsidRDefault="006D6886" w:rsidP="00092A01">
            <w:pPr>
              <w:pStyle w:val="Corpsdetexte"/>
              <w:keepNext/>
              <w:keepLines/>
              <w:spacing w:before="160" w:after="160"/>
              <w:rPr>
                <w:rFonts w:asciiTheme="minorHAnsi" w:hAnsiTheme="minorHAnsi" w:cstheme="minorHAnsi"/>
                <w:szCs w:val="24"/>
              </w:rPr>
            </w:pPr>
          </w:p>
        </w:tc>
      </w:tr>
      <w:tr w:rsidR="006D6886" w:rsidRPr="00885179" w14:paraId="553DB57F" w14:textId="77777777" w:rsidTr="00092A01">
        <w:trPr>
          <w:cantSplit/>
        </w:trPr>
        <w:tc>
          <w:tcPr>
            <w:tcW w:w="1418" w:type="dxa"/>
          </w:tcPr>
          <w:p w14:paraId="35CAE239"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2943" w:type="dxa"/>
          </w:tcPr>
          <w:p w14:paraId="43556D3D"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1451" w:type="dxa"/>
          </w:tcPr>
          <w:p w14:paraId="3F4C9068" w14:textId="77777777" w:rsidR="006D6886" w:rsidRPr="00885179" w:rsidRDefault="006D6886" w:rsidP="00092A01">
            <w:pPr>
              <w:pStyle w:val="Corpsdetexte"/>
              <w:keepNext/>
              <w:keepLines/>
              <w:spacing w:before="160" w:after="160"/>
              <w:rPr>
                <w:rFonts w:asciiTheme="minorHAnsi" w:hAnsiTheme="minorHAnsi" w:cstheme="minorHAnsi"/>
                <w:szCs w:val="24"/>
              </w:rPr>
            </w:pPr>
          </w:p>
        </w:tc>
        <w:tc>
          <w:tcPr>
            <w:tcW w:w="3794" w:type="dxa"/>
          </w:tcPr>
          <w:p w14:paraId="774CB80D" w14:textId="77777777" w:rsidR="006D6886" w:rsidRPr="00885179" w:rsidRDefault="006D6886" w:rsidP="00092A01">
            <w:pPr>
              <w:pStyle w:val="Corpsdetexte"/>
              <w:keepNext/>
              <w:keepLines/>
              <w:spacing w:before="160" w:after="160"/>
              <w:rPr>
                <w:rFonts w:asciiTheme="minorHAnsi" w:hAnsiTheme="minorHAnsi" w:cstheme="minorHAnsi"/>
                <w:szCs w:val="24"/>
              </w:rPr>
            </w:pPr>
          </w:p>
        </w:tc>
      </w:tr>
    </w:tbl>
    <w:p w14:paraId="47A3AC63" w14:textId="01446DE1" w:rsidR="00544998" w:rsidRPr="00885179" w:rsidRDefault="00544998" w:rsidP="006D6886">
      <w:pPr>
        <w:rPr>
          <w:rFonts w:cstheme="minorHAnsi"/>
          <w:iCs/>
          <w:sz w:val="20"/>
          <w:szCs w:val="20"/>
        </w:rPr>
      </w:pPr>
    </w:p>
    <w:sectPr w:rsidR="00544998" w:rsidRPr="00885179" w:rsidSect="0057715D">
      <w:headerReference w:type="default" r:id="rId13"/>
      <w:footerReference w:type="default" r:id="rId14"/>
      <w:pgSz w:w="11906" w:h="16838"/>
      <w:pgMar w:top="1417" w:right="1417" w:bottom="1417" w:left="1417" w:header="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F2D82" w14:textId="77777777" w:rsidR="001826F8" w:rsidRDefault="001826F8" w:rsidP="00142490">
      <w:pPr>
        <w:spacing w:after="0" w:line="240" w:lineRule="auto"/>
      </w:pPr>
      <w:r>
        <w:separator/>
      </w:r>
    </w:p>
  </w:endnote>
  <w:endnote w:type="continuationSeparator" w:id="0">
    <w:p w14:paraId="4E0AA181" w14:textId="77777777" w:rsidR="001826F8" w:rsidRDefault="001826F8" w:rsidP="0014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0673B" w14:textId="75DC302B" w:rsidR="00092A01" w:rsidRDefault="00092A01">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092A01" w14:paraId="60DF696C" w14:textId="77777777" w:rsidTr="00092A01">
      <w:trPr>
        <w:trHeight w:val="260"/>
      </w:trPr>
      <w:tc>
        <w:tcPr>
          <w:tcW w:w="5220" w:type="dxa"/>
          <w:tcMar>
            <w:top w:w="0" w:type="dxa"/>
            <w:left w:w="0" w:type="dxa"/>
            <w:bottom w:w="0" w:type="dxa"/>
            <w:right w:w="0" w:type="dxa"/>
          </w:tcMar>
          <w:vAlign w:val="center"/>
        </w:tcPr>
        <w:p w14:paraId="64D56DB1" w14:textId="77777777" w:rsidR="00092A01" w:rsidRDefault="00092A01" w:rsidP="00885179">
          <w:pPr>
            <w:pStyle w:val="PiedDePage0"/>
            <w:rPr>
              <w:color w:val="000000"/>
              <w:lang w:val="fr-FR"/>
            </w:rPr>
          </w:pPr>
          <w:r>
            <w:rPr>
              <w:color w:val="000000"/>
              <w:lang w:val="fr-FR"/>
            </w:rPr>
            <w:t>AE</w:t>
          </w:r>
          <w:r w:rsidRPr="00967A18">
            <w:rPr>
              <w:color w:val="000000"/>
              <w:lang w:val="fr-FR"/>
            </w:rPr>
            <w:t>_</w:t>
          </w:r>
          <w:r w:rsidRPr="00250E11">
            <w:rPr>
              <w:color w:val="000000"/>
              <w:lang w:val="fr-FR"/>
            </w:rPr>
            <w:t>CNPF_AC-MS-EUROMED_STRATEGYMEDFOR</w:t>
          </w:r>
        </w:p>
      </w:tc>
      <w:tc>
        <w:tcPr>
          <w:tcW w:w="4400" w:type="dxa"/>
          <w:tcMar>
            <w:top w:w="0" w:type="dxa"/>
            <w:left w:w="0" w:type="dxa"/>
            <w:bottom w:w="0" w:type="dxa"/>
            <w:right w:w="0" w:type="dxa"/>
          </w:tcMar>
          <w:vAlign w:val="center"/>
        </w:tcPr>
        <w:p w14:paraId="6ADDFA7C" w14:textId="77777777" w:rsidR="00092A01" w:rsidRDefault="00092A01" w:rsidP="00885179">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noProof/>
              <w:color w:val="000000"/>
              <w:lang w:val="fr-FR"/>
            </w:rPr>
            <w:t>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noProof/>
              <w:color w:val="000000"/>
              <w:lang w:val="fr-FR"/>
            </w:rPr>
            <w:t>6</w:t>
          </w:r>
          <w:r>
            <w:rPr>
              <w:color w:val="000000"/>
              <w:lang w:val="fr-FR"/>
            </w:rPr>
            <w:fldChar w:fldCharType="end"/>
          </w:r>
        </w:p>
      </w:tc>
    </w:tr>
  </w:tbl>
  <w:p w14:paraId="04351A67" w14:textId="57013830" w:rsidR="00092A01" w:rsidRPr="00FF7F90" w:rsidRDefault="00092A01" w:rsidP="00885179">
    <w:pPr>
      <w:pStyle w:val="Pieddepage"/>
      <w:tabs>
        <w:tab w:val="left" w:pos="312"/>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1A3" w14:textId="19A3F353" w:rsidR="00092A01" w:rsidRDefault="00092A01" w:rsidP="00092A01">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092A01" w14:paraId="61807F63" w14:textId="77777777" w:rsidTr="00092A01">
      <w:trPr>
        <w:trHeight w:val="260"/>
      </w:trPr>
      <w:tc>
        <w:tcPr>
          <w:tcW w:w="5220" w:type="dxa"/>
          <w:tcMar>
            <w:top w:w="0" w:type="dxa"/>
            <w:left w:w="0" w:type="dxa"/>
            <w:bottom w:w="0" w:type="dxa"/>
            <w:right w:w="0" w:type="dxa"/>
          </w:tcMar>
          <w:vAlign w:val="center"/>
        </w:tcPr>
        <w:p w14:paraId="1B30DCF5" w14:textId="2F7D68D4" w:rsidR="00092A01" w:rsidRPr="00980B4E" w:rsidRDefault="00092A01" w:rsidP="00980B4E">
          <w:pPr>
            <w:pStyle w:val="PiedDePage0"/>
            <w:rPr>
              <w:i/>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3C9955E1" w14:textId="77777777" w:rsidR="00092A01" w:rsidRDefault="00092A01" w:rsidP="00885179">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CA74BC">
            <w:rPr>
              <w:noProof/>
              <w:color w:val="000000"/>
              <w:lang w:val="fr-FR"/>
            </w:rPr>
            <w:t>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CA74BC">
            <w:rPr>
              <w:noProof/>
              <w:color w:val="000000"/>
              <w:lang w:val="fr-FR"/>
            </w:rPr>
            <w:t>6</w:t>
          </w:r>
          <w:r>
            <w:rPr>
              <w:color w:val="000000"/>
              <w:lang w:val="fr-FR"/>
            </w:rPr>
            <w:fldChar w:fldCharType="end"/>
          </w:r>
        </w:p>
      </w:tc>
    </w:tr>
  </w:tbl>
  <w:p w14:paraId="0AFA0713" w14:textId="77777777" w:rsidR="00092A01" w:rsidRDefault="00092A01" w:rsidP="00092A01">
    <w:pPr>
      <w:pStyle w:val="Pieddepage"/>
      <w:jc w:val="center"/>
    </w:pPr>
    <w:r>
      <w:rPr>
        <w:noProof/>
        <w:lang w:eastAsia="fr-FR"/>
      </w:rPr>
      <mc:AlternateContent>
        <mc:Choice Requires="wps">
          <w:drawing>
            <wp:anchor distT="0" distB="0" distL="114300" distR="114300" simplePos="0" relativeHeight="251664384" behindDoc="0" locked="0" layoutInCell="1" allowOverlap="1" wp14:anchorId="68D939D8" wp14:editId="708CFC24">
              <wp:simplePos x="0" y="0"/>
              <wp:positionH relativeFrom="column">
                <wp:posOffset>-716280</wp:posOffset>
              </wp:positionH>
              <wp:positionV relativeFrom="paragraph">
                <wp:posOffset>-278765</wp:posOffset>
              </wp:positionV>
              <wp:extent cx="7583805" cy="1066800"/>
              <wp:effectExtent l="0" t="0" r="0" b="2540"/>
              <wp:wrapNone/>
              <wp:docPr id="2"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809DB" w14:textId="77777777" w:rsidR="00092A01" w:rsidRDefault="00092A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939D8" id="_x0000_t202" coordsize="21600,21600" o:spt="202" path="m,l,21600r21600,l21600,xe">
              <v:stroke joinstyle="miter"/>
              <v:path gradientshapeok="t" o:connecttype="rect"/>
            </v:shapetype>
            <v:shape id="Text Box 6" o:spid="_x0000_s1026" type="#_x0000_t202" style="position:absolute;left:0;text-align:left;margin-left:-56.4pt;margin-top:-21.95pt;width:597.15pt;height:84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" stroked="f">
              <v:textbox>
                <w:txbxContent>
                  <w:p w14:paraId="3C2809DB" w14:textId="77777777" w:rsidR="00092A01" w:rsidRDefault="00092A0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8CEFF" w14:textId="175F896F" w:rsidR="00092A01" w:rsidRDefault="00092A01">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092A01" w14:paraId="612496C5" w14:textId="77777777" w:rsidTr="00092A01">
      <w:trPr>
        <w:trHeight w:val="260"/>
      </w:trPr>
      <w:tc>
        <w:tcPr>
          <w:tcW w:w="5220" w:type="dxa"/>
          <w:tcMar>
            <w:top w:w="0" w:type="dxa"/>
            <w:left w:w="0" w:type="dxa"/>
            <w:bottom w:w="0" w:type="dxa"/>
            <w:right w:w="0" w:type="dxa"/>
          </w:tcMar>
          <w:vAlign w:val="center"/>
        </w:tcPr>
        <w:p w14:paraId="6109A1A1" w14:textId="71B8192D" w:rsidR="00092A01" w:rsidRDefault="00092A01" w:rsidP="00250E11">
          <w:pPr>
            <w:pStyle w:val="PiedDePage0"/>
            <w:rPr>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498A7E85" w14:textId="77777777" w:rsidR="00092A01" w:rsidRDefault="00092A01" w:rsidP="00250E11">
          <w:pPr>
            <w:pStyle w:val="PiedDePage0"/>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CA74BC">
            <w:rPr>
              <w:noProof/>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CA74BC">
            <w:rPr>
              <w:noProof/>
              <w:color w:val="000000"/>
              <w:lang w:val="fr-FR"/>
            </w:rPr>
            <w:t>6</w:t>
          </w:r>
          <w:r>
            <w:rPr>
              <w:color w:val="000000"/>
              <w:lang w:val="fr-FR"/>
            </w:rPr>
            <w:fldChar w:fldCharType="end"/>
          </w:r>
        </w:p>
      </w:tc>
    </w:tr>
  </w:tbl>
  <w:p w14:paraId="3E16FC59" w14:textId="77777777" w:rsidR="00092A01" w:rsidRDefault="00092A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44A3" w14:textId="77777777" w:rsidR="001826F8" w:rsidRDefault="001826F8" w:rsidP="00142490">
      <w:pPr>
        <w:spacing w:after="0" w:line="240" w:lineRule="auto"/>
      </w:pPr>
      <w:r>
        <w:separator/>
      </w:r>
    </w:p>
  </w:footnote>
  <w:footnote w:type="continuationSeparator" w:id="0">
    <w:p w14:paraId="0501F035" w14:textId="77777777" w:rsidR="001826F8" w:rsidRDefault="001826F8" w:rsidP="00142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001F"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74B285FE"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7FCB4E37"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35849861"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3AD69994"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55CEA286"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733DCDC3"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50B9EF0"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49DD22A5"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4386FC64"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C8D6A1C" w14:textId="77777777" w:rsidR="00092A01" w:rsidRPr="005B43D3"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482C8F96" w14:textId="77777777" w:rsidR="00092A01" w:rsidRPr="005B43D3" w:rsidRDefault="00092A01" w:rsidP="00092A01">
    <w:pPr>
      <w:tabs>
        <w:tab w:val="center" w:pos="3402"/>
      </w:tabs>
      <w:overflowPunct w:val="0"/>
      <w:autoSpaceDE w:val="0"/>
      <w:autoSpaceDN w:val="0"/>
      <w:adjustRightInd w:val="0"/>
      <w:spacing w:after="0" w:line="240" w:lineRule="auto"/>
      <w:ind w:left="4536" w:right="56" w:hanging="4678"/>
      <w:textAlignment w:val="baseline"/>
      <w:rPr>
        <w:rFonts w:ascii="Arial" w:hAnsi="Arial"/>
        <w:sz w:val="20"/>
        <w:szCs w:val="20"/>
        <w:lang w:eastAsia="fr-FR"/>
      </w:rPr>
    </w:pPr>
    <w:r w:rsidRPr="005B43D3">
      <w:rPr>
        <w:rFonts w:ascii="Arial" w:hAnsi="Arial"/>
        <w:noProof/>
        <w:sz w:val="20"/>
        <w:szCs w:val="20"/>
        <w:lang w:eastAsia="fr-FR"/>
      </w:rPr>
      <w:drawing>
        <wp:anchor distT="0" distB="0" distL="114300" distR="114300" simplePos="0" relativeHeight="251665408" behindDoc="0" locked="1" layoutInCell="1" allowOverlap="0" wp14:anchorId="2E11E9C1" wp14:editId="004166C3">
          <wp:simplePos x="0" y="0"/>
          <wp:positionH relativeFrom="page">
            <wp:posOffset>5652770</wp:posOffset>
          </wp:positionH>
          <wp:positionV relativeFrom="page">
            <wp:posOffset>593458</wp:posOffset>
          </wp:positionV>
          <wp:extent cx="1249200" cy="806400"/>
          <wp:effectExtent l="0" t="0" r="8255" b="0"/>
          <wp:wrapNone/>
          <wp:docPr id="73" name="Image 73"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43D3">
      <w:rPr>
        <w:rFonts w:ascii="Arial" w:hAnsi="Arial"/>
        <w:noProof/>
        <w:sz w:val="20"/>
        <w:szCs w:val="20"/>
        <w:lang w:eastAsia="fr-FR"/>
      </w:rPr>
      <w:drawing>
        <wp:anchor distT="0" distB="0" distL="114300" distR="114300" simplePos="0" relativeHeight="251666432" behindDoc="0" locked="1" layoutInCell="1" allowOverlap="0" wp14:anchorId="680FEB8D" wp14:editId="45CC8094">
          <wp:simplePos x="0" y="0"/>
          <wp:positionH relativeFrom="page">
            <wp:posOffset>0</wp:posOffset>
          </wp:positionH>
          <wp:positionV relativeFrom="page">
            <wp:posOffset>0</wp:posOffset>
          </wp:positionV>
          <wp:extent cx="1688400" cy="1573200"/>
          <wp:effectExtent l="0" t="0" r="762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8400" cy="1573200"/>
                  </a:xfrm>
                  <a:prstGeom prst="rect">
                    <a:avLst/>
                  </a:prstGeom>
                </pic:spPr>
              </pic:pic>
            </a:graphicData>
          </a:graphic>
          <wp14:sizeRelH relativeFrom="page">
            <wp14:pctWidth>0</wp14:pctWidth>
          </wp14:sizeRelH>
          <wp14:sizeRelV relativeFrom="page">
            <wp14:pctHeight>0</wp14:pctHeight>
          </wp14:sizeRelV>
        </wp:anchor>
      </w:drawing>
    </w:r>
    <w:r>
      <w:rPr>
        <w:rFonts w:ascii="Roboto" w:hAnsi="Roboto" w:cs="Calibri"/>
        <w:color w:val="C00000"/>
      </w:rPr>
      <w:t xml:space="preserve">Centre National </w:t>
    </w:r>
    <w:r>
      <w:rPr>
        <w:rFonts w:ascii="Roboto" w:hAnsi="Roboto" w:cs="Calibri"/>
        <w:color w:val="C00000"/>
        <w:sz w:val="16"/>
        <w:szCs w:val="16"/>
      </w:rPr>
      <w:t>de la</w:t>
    </w:r>
    <w:r>
      <w:rPr>
        <w:rFonts w:ascii="Roboto" w:hAnsi="Roboto" w:cs="Calibri"/>
        <w:color w:val="C00000"/>
      </w:rPr>
      <w:t xml:space="preserve"> Propriété Forestière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2415" w14:textId="77777777" w:rsidR="00092A01" w:rsidRPr="00071EE3" w:rsidRDefault="00092A01" w:rsidP="00341B1E">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p>
  <w:p w14:paraId="3AC1EF0E" w14:textId="77777777" w:rsidR="00092A01" w:rsidRPr="00071EE3" w:rsidRDefault="00092A01" w:rsidP="00092A01">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r w:rsidRPr="00071EE3">
      <w:rPr>
        <w:rFonts w:ascii="Arial" w:hAnsi="Arial"/>
        <w:noProof/>
        <w:sz w:val="20"/>
        <w:szCs w:val="20"/>
        <w:lang w:eastAsia="fr-FR"/>
      </w:rPr>
      <w:drawing>
        <wp:anchor distT="0" distB="0" distL="114300" distR="114300" simplePos="0" relativeHeight="251670528" behindDoc="0" locked="1" layoutInCell="1" allowOverlap="0" wp14:anchorId="516D7565" wp14:editId="6F3D9667">
          <wp:simplePos x="0" y="0"/>
          <wp:positionH relativeFrom="page">
            <wp:posOffset>0</wp:posOffset>
          </wp:positionH>
          <wp:positionV relativeFrom="page">
            <wp:posOffset>0</wp:posOffset>
          </wp:positionV>
          <wp:extent cx="1191600" cy="763200"/>
          <wp:effectExtent l="0" t="0" r="0"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600" cy="76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EE3">
      <w:rPr>
        <w:rFonts w:ascii="Arial" w:hAnsi="Arial"/>
        <w:noProof/>
        <w:sz w:val="20"/>
        <w:szCs w:val="20"/>
        <w:lang w:eastAsia="fr-FR"/>
      </w:rPr>
      <w:drawing>
        <wp:anchor distT="0" distB="0" distL="114300" distR="114300" simplePos="0" relativeHeight="251669504" behindDoc="0" locked="1" layoutInCell="1" allowOverlap="0" wp14:anchorId="28BFF125" wp14:editId="6692D881">
          <wp:simplePos x="0" y="0"/>
          <wp:positionH relativeFrom="page">
            <wp:posOffset>6661150</wp:posOffset>
          </wp:positionH>
          <wp:positionV relativeFrom="page">
            <wp:posOffset>407670</wp:posOffset>
          </wp:positionV>
          <wp:extent cx="532800" cy="349200"/>
          <wp:effectExtent l="0" t="0" r="635"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800" cy="34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1692" w14:textId="44D662D0" w:rsidR="00092A01" w:rsidRPr="00FC3DB9" w:rsidRDefault="00116059"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noProof/>
        <w:color w:val="000000"/>
        <w:lang w:eastAsia="fr-FR"/>
      </w:rPr>
      <w:drawing>
        <wp:anchor distT="0" distB="0" distL="114300" distR="114300" simplePos="0" relativeHeight="251678720" behindDoc="0" locked="0" layoutInCell="1" allowOverlap="1" wp14:anchorId="04B61C7F" wp14:editId="74AAC68C">
          <wp:simplePos x="0" y="0"/>
          <wp:positionH relativeFrom="column">
            <wp:posOffset>1424940</wp:posOffset>
          </wp:positionH>
          <wp:positionV relativeFrom="paragraph">
            <wp:posOffset>-128905</wp:posOffset>
          </wp:positionV>
          <wp:extent cx="3291840" cy="563880"/>
          <wp:effectExtent l="0" t="0" r="3810" b="7620"/>
          <wp:wrapNone/>
          <wp:docPr id="1672798246" name="image1.jp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Interfaz de usuario gráfica&#10;&#10;Descripción generada automáticamente"/>
                  <pic:cNvPicPr preferRelativeResize="0"/>
                </pic:nvPicPr>
                <pic:blipFill>
                  <a:blip r:embed="rId1" cstate="print">
                    <a:extLst>
                      <a:ext uri="{28A0092B-C50C-407E-A947-70E740481C1C}">
                        <a14:useLocalDpi xmlns:a14="http://schemas.microsoft.com/office/drawing/2010/main" val="0"/>
                      </a:ext>
                    </a:extLst>
                  </a:blip>
                  <a:srcRect l="21996" t="42797" r="20286" b="40599"/>
                  <a:stretch>
                    <a:fillRect/>
                  </a:stretch>
                </pic:blipFill>
                <pic:spPr>
                  <a:xfrm>
                    <a:off x="0" y="0"/>
                    <a:ext cx="3291840" cy="563880"/>
                  </a:xfrm>
                  <a:prstGeom prst="rect">
                    <a:avLst/>
                  </a:prstGeom>
                  <a:ln/>
                </pic:spPr>
              </pic:pic>
            </a:graphicData>
          </a:graphic>
          <wp14:sizeRelH relativeFrom="page">
            <wp14:pctWidth>0</wp14:pctWidth>
          </wp14:sizeRelH>
          <wp14:sizeRelV relativeFrom="page">
            <wp14:pctHeight>0</wp14:pctHeight>
          </wp14:sizeRelV>
        </wp:anchor>
      </w:drawing>
    </w:r>
  </w:p>
  <w:p w14:paraId="2C8BA3E6" w14:textId="3E0444F6" w:rsidR="00092A01" w:rsidRPr="00FC3DB9" w:rsidRDefault="00116059"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rFonts w:ascii="Arial" w:hAnsi="Arial"/>
        <w:sz w:val="20"/>
        <w:szCs w:val="20"/>
        <w:lang w:eastAsia="fr-FR"/>
      </w:rPr>
      <w:tab/>
    </w:r>
  </w:p>
  <w:p w14:paraId="041B85A0" w14:textId="77777777" w:rsidR="00092A01" w:rsidRPr="00FC3DB9"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EE20126" w14:textId="77777777" w:rsidR="00092A01" w:rsidRPr="00FC3DB9"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5F208D7F" w14:textId="77777777" w:rsidR="00092A01" w:rsidRPr="00FC3DB9" w:rsidRDefault="00092A01" w:rsidP="00341B1E">
    <w:pPr>
      <w:tabs>
        <w:tab w:val="center" w:pos="3402"/>
      </w:tabs>
      <w:overflowPunct w:val="0"/>
      <w:autoSpaceDE w:val="0"/>
      <w:autoSpaceDN w:val="0"/>
      <w:adjustRightInd w:val="0"/>
      <w:spacing w:after="0" w:line="240" w:lineRule="auto"/>
      <w:ind w:right="170"/>
      <w:textAlignment w:val="baseline"/>
      <w:rPr>
        <w:rFonts w:ascii="Arial" w:hAnsi="Arial"/>
        <w:sz w:val="20"/>
        <w:szCs w:val="20"/>
        <w:lang w:eastAsia="fr-FR"/>
      </w:rPr>
    </w:pPr>
  </w:p>
  <w:p w14:paraId="7EE13845" w14:textId="77777777" w:rsidR="00092A01" w:rsidRPr="00FC3DB9" w:rsidRDefault="00092A01"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138A7EE" w14:textId="77777777" w:rsidR="00092A01" w:rsidRDefault="00092A01" w:rsidP="00092A01">
    <w:pPr>
      <w:tabs>
        <w:tab w:val="decimal" w:pos="851"/>
      </w:tabs>
      <w:ind w:right="-256"/>
      <w:jc w:val="both"/>
      <w:rPr>
        <w:rFonts w:ascii="Roboto" w:hAnsi="Roboto" w:cs="Calibri"/>
      </w:rPr>
    </w:pPr>
    <w:r w:rsidRPr="00FC3DB9">
      <w:rPr>
        <w:rFonts w:ascii="Arial" w:hAnsi="Arial"/>
        <w:noProof/>
        <w:sz w:val="20"/>
        <w:szCs w:val="20"/>
        <w:lang w:eastAsia="fr-FR"/>
      </w:rPr>
      <w:drawing>
        <wp:anchor distT="0" distB="0" distL="114300" distR="114300" simplePos="0" relativeHeight="251667456" behindDoc="0" locked="1" layoutInCell="1" allowOverlap="0" wp14:anchorId="2A88B251" wp14:editId="592DA504">
          <wp:simplePos x="0" y="0"/>
          <wp:positionH relativeFrom="page">
            <wp:posOffset>5652770</wp:posOffset>
          </wp:positionH>
          <wp:positionV relativeFrom="page">
            <wp:posOffset>593458</wp:posOffset>
          </wp:positionV>
          <wp:extent cx="1249200" cy="806400"/>
          <wp:effectExtent l="0" t="0" r="8255" b="0"/>
          <wp:wrapNone/>
          <wp:docPr id="78" name="Image 78"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C3DB9">
      <w:rPr>
        <w:rFonts w:ascii="Arial" w:hAnsi="Arial"/>
        <w:noProof/>
        <w:sz w:val="20"/>
        <w:szCs w:val="20"/>
        <w:lang w:eastAsia="fr-FR"/>
      </w:rPr>
      <w:drawing>
        <wp:anchor distT="0" distB="0" distL="114300" distR="114300" simplePos="0" relativeHeight="251668480" behindDoc="0" locked="1" layoutInCell="1" allowOverlap="0" wp14:anchorId="47207141" wp14:editId="7B8C47D1">
          <wp:simplePos x="0" y="0"/>
          <wp:positionH relativeFrom="page">
            <wp:align>left</wp:align>
          </wp:positionH>
          <wp:positionV relativeFrom="page">
            <wp:posOffset>121920</wp:posOffset>
          </wp:positionV>
          <wp:extent cx="1687830" cy="1572895"/>
          <wp:effectExtent l="0" t="0" r="762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7830" cy="1572895"/>
                  </a:xfrm>
                  <a:prstGeom prst="rect">
                    <a:avLst/>
                  </a:prstGeom>
                </pic:spPr>
              </pic:pic>
            </a:graphicData>
          </a:graphic>
          <wp14:sizeRelH relativeFrom="page">
            <wp14:pctWidth>0</wp14:pctWidth>
          </wp14:sizeRelH>
          <wp14:sizeRelV relativeFrom="page">
            <wp14:pctHeight>0</wp14:pctHeight>
          </wp14:sizeRelV>
        </wp:anchor>
      </w:drawing>
    </w:r>
    <w:r w:rsidRPr="009645F0">
      <w:rPr>
        <w:rFonts w:ascii="Roboto" w:hAnsi="Roboto" w:cs="Calibri"/>
        <w:color w:val="C00000"/>
      </w:rPr>
      <w:t xml:space="preserve">Centre National </w:t>
    </w:r>
    <w:r w:rsidRPr="009645F0">
      <w:rPr>
        <w:rFonts w:ascii="Roboto" w:hAnsi="Roboto" w:cs="Calibri"/>
        <w:color w:val="C00000"/>
        <w:sz w:val="16"/>
        <w:szCs w:val="16"/>
      </w:rPr>
      <w:t>de la</w:t>
    </w:r>
    <w:r w:rsidRPr="009645F0">
      <w:rPr>
        <w:rFonts w:ascii="Roboto" w:hAnsi="Roboto" w:cs="Calibri"/>
        <w:color w:val="C00000"/>
      </w:rPr>
      <w:t xml:space="preserve"> Propriété Forestière</w:t>
    </w:r>
    <w:r w:rsidRPr="009645F0">
      <w:rPr>
        <w:rFonts w:ascii="Roboto" w:hAnsi="Roboto" w:cs="Calibri"/>
      </w:rPr>
      <w:t xml:space="preserve"> </w:t>
    </w:r>
  </w:p>
  <w:p w14:paraId="034AE201" w14:textId="6579B1EC" w:rsidR="00092A01" w:rsidRPr="00116059" w:rsidRDefault="00092A01" w:rsidP="00116059">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947B6" w14:textId="77777777"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41D0E483" w14:textId="77777777"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05DB55CD" w14:textId="11FD8D1C"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4624" behindDoc="0" locked="1" layoutInCell="1" allowOverlap="0" wp14:anchorId="471B3161" wp14:editId="6F81153F">
          <wp:simplePos x="0" y="0"/>
          <wp:positionH relativeFrom="page">
            <wp:align>left</wp:align>
          </wp:positionH>
          <wp:positionV relativeFrom="page">
            <wp:align>top</wp:align>
          </wp:positionV>
          <wp:extent cx="1191260" cy="762635"/>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260"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7755A4" w14:textId="50D496F7"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5F1D48F2" w14:textId="24E454C9"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6672" behindDoc="0" locked="1" layoutInCell="1" allowOverlap="0" wp14:anchorId="66955F09" wp14:editId="4B28508C">
          <wp:simplePos x="0" y="0"/>
          <wp:positionH relativeFrom="page">
            <wp:posOffset>6439535</wp:posOffset>
          </wp:positionH>
          <wp:positionV relativeFrom="page">
            <wp:posOffset>384810</wp:posOffset>
          </wp:positionV>
          <wp:extent cx="532765" cy="348615"/>
          <wp:effectExtent l="0" t="0" r="63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765" cy="348615"/>
                  </a:xfrm>
                  <a:prstGeom prst="rect">
                    <a:avLst/>
                  </a:prstGeom>
                </pic:spPr>
              </pic:pic>
            </a:graphicData>
          </a:graphic>
          <wp14:sizeRelH relativeFrom="page">
            <wp14:pctWidth>0</wp14:pctWidth>
          </wp14:sizeRelH>
          <wp14:sizeRelV relativeFrom="page">
            <wp14:pctHeight>0</wp14:pctHeight>
          </wp14:sizeRelV>
        </wp:anchor>
      </w:drawing>
    </w:r>
  </w:p>
  <w:p w14:paraId="16281EB2" w14:textId="023EDE0A" w:rsidR="00092A01" w:rsidRPr="00E942B3" w:rsidRDefault="00092A01" w:rsidP="00341B1E">
    <w:pPr>
      <w:tabs>
        <w:tab w:val="center" w:pos="3402"/>
      </w:tabs>
      <w:overflowPunct w:val="0"/>
      <w:autoSpaceDE w:val="0"/>
      <w:autoSpaceDN w:val="0"/>
      <w:adjustRightInd w:val="0"/>
      <w:spacing w:after="0" w:line="240" w:lineRule="auto"/>
      <w:ind w:right="170"/>
      <w:textAlignment w:val="baseline"/>
      <w:rPr>
        <w:rFonts w:ascii="Arial" w:eastAsia="Times New Roman" w:hAnsi="Arial" w:cs="Times New Roman"/>
        <w:sz w:val="20"/>
        <w:szCs w:val="20"/>
        <w:lang w:eastAsia="fr-FR"/>
      </w:rPr>
    </w:pPr>
  </w:p>
  <w:p w14:paraId="1C2E40D3" w14:textId="611B051F" w:rsidR="00092A01" w:rsidRPr="00E942B3" w:rsidRDefault="00092A01"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0C715559" w14:textId="3B679522" w:rsidR="00092A01" w:rsidRDefault="00092A01" w:rsidP="00E942B3">
    <w:pPr>
      <w:tabs>
        <w:tab w:val="decimal" w:pos="851"/>
      </w:tabs>
      <w:spacing w:after="200" w:line="276" w:lineRule="auto"/>
      <w:ind w:right="-256"/>
      <w:jc w:val="both"/>
      <w:rPr>
        <w:rFonts w:ascii="Roboto" w:eastAsia="Times New Roman" w:hAnsi="Roboto" w:cs="Calibri"/>
        <w:color w:val="C00000"/>
        <w:lang w:val="it-IT"/>
      </w:rPr>
    </w:pPr>
    <w:r w:rsidRPr="00E942B3">
      <w:rPr>
        <w:rFonts w:ascii="Roboto" w:eastAsia="Times New Roman" w:hAnsi="Roboto" w:cs="Calibri"/>
        <w:color w:val="C00000"/>
        <w:lang w:val="it-IT"/>
      </w:rPr>
      <w:t xml:space="preserve">Centre National </w:t>
    </w:r>
    <w:r w:rsidRPr="00E942B3">
      <w:rPr>
        <w:rFonts w:ascii="Roboto" w:eastAsia="Times New Roman" w:hAnsi="Roboto" w:cs="Calibri"/>
        <w:color w:val="C00000"/>
        <w:sz w:val="16"/>
        <w:szCs w:val="16"/>
        <w:lang w:val="it-IT"/>
      </w:rPr>
      <w:t>de la</w:t>
    </w:r>
    <w:r w:rsidRPr="00E942B3">
      <w:rPr>
        <w:rFonts w:ascii="Roboto" w:eastAsia="Times New Roman" w:hAnsi="Roboto" w:cs="Calibri"/>
        <w:color w:val="C00000"/>
        <w:lang w:val="it-IT"/>
      </w:rPr>
      <w:t xml:space="preserve"> Propriété Forestière</w:t>
    </w:r>
  </w:p>
  <w:p w14:paraId="30B598DF" w14:textId="114DC3F5" w:rsidR="00092A01" w:rsidRDefault="00092A01" w:rsidP="00E942B3">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B1B"/>
    <w:multiLevelType w:val="hybridMultilevel"/>
    <w:tmpl w:val="B896F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12608"/>
    <w:multiLevelType w:val="hybridMultilevel"/>
    <w:tmpl w:val="9A287E92"/>
    <w:lvl w:ilvl="0" w:tplc="2B4C760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51075"/>
    <w:multiLevelType w:val="hybridMultilevel"/>
    <w:tmpl w:val="82F44B12"/>
    <w:lvl w:ilvl="0" w:tplc="4B6E1C84">
      <w:start w:val="5"/>
      <w:numFmt w:val="bullet"/>
      <w:lvlText w:val="-"/>
      <w:lvlJc w:val="left"/>
      <w:pPr>
        <w:ind w:left="1080" w:hanging="360"/>
      </w:pPr>
      <w:rPr>
        <w:rFonts w:ascii="Tms Rmn" w:eastAsia="Times New Roman" w:hAnsi="Tms Rm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8F06C3"/>
    <w:multiLevelType w:val="hybridMultilevel"/>
    <w:tmpl w:val="4C64E8AC"/>
    <w:lvl w:ilvl="0" w:tplc="040C0001">
      <w:start w:val="1"/>
      <w:numFmt w:val="bullet"/>
      <w:lvlText w:val=""/>
      <w:lvlJc w:val="left"/>
      <w:pPr>
        <w:ind w:left="710" w:hanging="69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067E3492"/>
    <w:multiLevelType w:val="hybridMultilevel"/>
    <w:tmpl w:val="25F21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794783"/>
    <w:multiLevelType w:val="hybridMultilevel"/>
    <w:tmpl w:val="50E4A458"/>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EA1723"/>
    <w:multiLevelType w:val="hybridMultilevel"/>
    <w:tmpl w:val="87FE7AE0"/>
    <w:lvl w:ilvl="0" w:tplc="BBBA7D2C">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357203F"/>
    <w:multiLevelType w:val="hybridMultilevel"/>
    <w:tmpl w:val="13646B2C"/>
    <w:lvl w:ilvl="0" w:tplc="0FBA8FAA">
      <w:start w:val="1"/>
      <w:numFmt w:val="decimal"/>
      <w:lvlText w:val="%1."/>
      <w:lvlJc w:val="left"/>
      <w:pPr>
        <w:ind w:left="708" w:hanging="7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3EE3F21"/>
    <w:multiLevelType w:val="hybridMultilevel"/>
    <w:tmpl w:val="2C4813A6"/>
    <w:lvl w:ilvl="0" w:tplc="76ECB270">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454FF7"/>
    <w:multiLevelType w:val="hybridMultilevel"/>
    <w:tmpl w:val="69FC5272"/>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623825"/>
    <w:multiLevelType w:val="hybridMultilevel"/>
    <w:tmpl w:val="3AE0F3D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20E3452"/>
    <w:multiLevelType w:val="hybridMultilevel"/>
    <w:tmpl w:val="B7B89C62"/>
    <w:lvl w:ilvl="0" w:tplc="76ECB27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476E06"/>
    <w:multiLevelType w:val="hybridMultilevel"/>
    <w:tmpl w:val="327AFE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17271"/>
    <w:multiLevelType w:val="hybridMultilevel"/>
    <w:tmpl w:val="7E061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420464"/>
    <w:multiLevelType w:val="hybridMultilevel"/>
    <w:tmpl w:val="2A9C2B14"/>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AA2603"/>
    <w:multiLevelType w:val="hybridMultilevel"/>
    <w:tmpl w:val="DD22FC6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15:restartNumberingAfterBreak="0">
    <w:nsid w:val="34F302BE"/>
    <w:multiLevelType w:val="hybridMultilevel"/>
    <w:tmpl w:val="8DBE3D60"/>
    <w:lvl w:ilvl="0" w:tplc="761A669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77B2059"/>
    <w:multiLevelType w:val="hybridMultilevel"/>
    <w:tmpl w:val="645C7FC0"/>
    <w:lvl w:ilvl="0" w:tplc="8DF0C79C">
      <w:numFmt w:val="bullet"/>
      <w:lvlText w:val="-"/>
      <w:lvlJc w:val="left"/>
      <w:pPr>
        <w:ind w:left="710" w:hanging="690"/>
      </w:pPr>
      <w:rPr>
        <w:rFonts w:ascii="Arial" w:eastAsia="Trebuchet MS"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9" w15:restartNumberingAfterBreak="0">
    <w:nsid w:val="4A04334A"/>
    <w:multiLevelType w:val="hybridMultilevel"/>
    <w:tmpl w:val="A656A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385736"/>
    <w:multiLevelType w:val="hybridMultilevel"/>
    <w:tmpl w:val="084248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DFA2574"/>
    <w:multiLevelType w:val="hybridMultilevel"/>
    <w:tmpl w:val="0958D76E"/>
    <w:lvl w:ilvl="0" w:tplc="181C4802">
      <w:start w:val="1"/>
      <w:numFmt w:val="lowerLetter"/>
      <w:lvlText w:val="%1)"/>
      <w:lvlJc w:val="left"/>
      <w:pPr>
        <w:ind w:left="1637" w:hanging="360"/>
      </w:pPr>
      <w:rPr>
        <w:rFonts w:ascii="Arial" w:hAnsi="Arial" w:cstheme="minorBidi" w:hint="default"/>
        <w:b/>
        <w:i w:val="0"/>
        <w:color w:val="808080" w:themeColor="background1" w:themeShade="8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2" w15:restartNumberingAfterBreak="0">
    <w:nsid w:val="508E26C9"/>
    <w:multiLevelType w:val="hybridMultilevel"/>
    <w:tmpl w:val="2A02E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0319BA"/>
    <w:multiLevelType w:val="hybridMultilevel"/>
    <w:tmpl w:val="5E988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36347E"/>
    <w:multiLevelType w:val="multilevel"/>
    <w:tmpl w:val="6C0C6F9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9A7429"/>
    <w:multiLevelType w:val="hybridMultilevel"/>
    <w:tmpl w:val="2D602704"/>
    <w:lvl w:ilvl="0" w:tplc="51F0C1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84DE8"/>
    <w:multiLevelType w:val="hybridMultilevel"/>
    <w:tmpl w:val="28582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913CE4"/>
    <w:multiLevelType w:val="hybridMultilevel"/>
    <w:tmpl w:val="53704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17"/>
  </w:num>
  <w:num w:numId="5">
    <w:abstractNumId w:val="6"/>
  </w:num>
  <w:num w:numId="6">
    <w:abstractNumId w:val="16"/>
  </w:num>
  <w:num w:numId="7">
    <w:abstractNumId w:val="18"/>
  </w:num>
  <w:num w:numId="8">
    <w:abstractNumId w:val="3"/>
  </w:num>
  <w:num w:numId="9">
    <w:abstractNumId w:val="26"/>
  </w:num>
  <w:num w:numId="10">
    <w:abstractNumId w:val="12"/>
  </w:num>
  <w:num w:numId="11">
    <w:abstractNumId w:val="1"/>
  </w:num>
  <w:num w:numId="12">
    <w:abstractNumId w:val="9"/>
  </w:num>
  <w:num w:numId="13">
    <w:abstractNumId w:val="2"/>
  </w:num>
  <w:num w:numId="14">
    <w:abstractNumId w:val="5"/>
  </w:num>
  <w:num w:numId="15">
    <w:abstractNumId w:val="15"/>
  </w:num>
  <w:num w:numId="16">
    <w:abstractNumId w:val="0"/>
  </w:num>
  <w:num w:numId="17">
    <w:abstractNumId w:val="20"/>
  </w:num>
  <w:num w:numId="18">
    <w:abstractNumId w:val="24"/>
  </w:num>
  <w:num w:numId="19">
    <w:abstractNumId w:val="25"/>
  </w:num>
  <w:num w:numId="20">
    <w:abstractNumId w:val="7"/>
  </w:num>
  <w:num w:numId="21">
    <w:abstractNumId w:val="23"/>
  </w:num>
  <w:num w:numId="22">
    <w:abstractNumId w:val="21"/>
  </w:num>
  <w:num w:numId="23">
    <w:abstractNumId w:val="14"/>
  </w:num>
  <w:num w:numId="24">
    <w:abstractNumId w:val="19"/>
  </w:num>
  <w:num w:numId="25">
    <w:abstractNumId w:val="10"/>
  </w:num>
  <w:num w:numId="26">
    <w:abstractNumId w:val="22"/>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98"/>
    <w:rsid w:val="000120D9"/>
    <w:rsid w:val="00062211"/>
    <w:rsid w:val="00076505"/>
    <w:rsid w:val="00086A71"/>
    <w:rsid w:val="00092A01"/>
    <w:rsid w:val="000C53B6"/>
    <w:rsid w:val="000D276D"/>
    <w:rsid w:val="001075E9"/>
    <w:rsid w:val="00116059"/>
    <w:rsid w:val="00142490"/>
    <w:rsid w:val="00150D9F"/>
    <w:rsid w:val="00181D02"/>
    <w:rsid w:val="001826F8"/>
    <w:rsid w:val="001C640D"/>
    <w:rsid w:val="001E5368"/>
    <w:rsid w:val="001F7866"/>
    <w:rsid w:val="00224A9C"/>
    <w:rsid w:val="00230CB4"/>
    <w:rsid w:val="002405F6"/>
    <w:rsid w:val="0024577D"/>
    <w:rsid w:val="00250E11"/>
    <w:rsid w:val="002A6522"/>
    <w:rsid w:val="002C010B"/>
    <w:rsid w:val="002C52E0"/>
    <w:rsid w:val="002E1FD6"/>
    <w:rsid w:val="002F62E4"/>
    <w:rsid w:val="003059BA"/>
    <w:rsid w:val="00341B1E"/>
    <w:rsid w:val="00357750"/>
    <w:rsid w:val="00390997"/>
    <w:rsid w:val="00396CA6"/>
    <w:rsid w:val="003C6F07"/>
    <w:rsid w:val="00424D5F"/>
    <w:rsid w:val="00472DB6"/>
    <w:rsid w:val="00475363"/>
    <w:rsid w:val="004F3600"/>
    <w:rsid w:val="00542FDF"/>
    <w:rsid w:val="00544998"/>
    <w:rsid w:val="00552850"/>
    <w:rsid w:val="0057715D"/>
    <w:rsid w:val="005B20DB"/>
    <w:rsid w:val="005C1D3C"/>
    <w:rsid w:val="005C6F2E"/>
    <w:rsid w:val="00641FAC"/>
    <w:rsid w:val="00690130"/>
    <w:rsid w:val="006A120F"/>
    <w:rsid w:val="006B2BAD"/>
    <w:rsid w:val="006D6886"/>
    <w:rsid w:val="006E552F"/>
    <w:rsid w:val="00726C9F"/>
    <w:rsid w:val="00734653"/>
    <w:rsid w:val="00737749"/>
    <w:rsid w:val="0078342D"/>
    <w:rsid w:val="007D11D5"/>
    <w:rsid w:val="00805F7A"/>
    <w:rsid w:val="00822F62"/>
    <w:rsid w:val="00885179"/>
    <w:rsid w:val="008F23BD"/>
    <w:rsid w:val="00932482"/>
    <w:rsid w:val="00934FCE"/>
    <w:rsid w:val="009661E7"/>
    <w:rsid w:val="00980B4E"/>
    <w:rsid w:val="009820DA"/>
    <w:rsid w:val="009934DC"/>
    <w:rsid w:val="009A193B"/>
    <w:rsid w:val="009F6CB0"/>
    <w:rsid w:val="00A5385A"/>
    <w:rsid w:val="00AD7493"/>
    <w:rsid w:val="00B14323"/>
    <w:rsid w:val="00B4377B"/>
    <w:rsid w:val="00B50DBC"/>
    <w:rsid w:val="00B633F2"/>
    <w:rsid w:val="00B7744C"/>
    <w:rsid w:val="00BC2851"/>
    <w:rsid w:val="00BD0AF0"/>
    <w:rsid w:val="00BD3596"/>
    <w:rsid w:val="00C03B6C"/>
    <w:rsid w:val="00C20EEF"/>
    <w:rsid w:val="00C34313"/>
    <w:rsid w:val="00C40E50"/>
    <w:rsid w:val="00C47C46"/>
    <w:rsid w:val="00CA74BC"/>
    <w:rsid w:val="00CC08F5"/>
    <w:rsid w:val="00CF2057"/>
    <w:rsid w:val="00CF433C"/>
    <w:rsid w:val="00D604AB"/>
    <w:rsid w:val="00D668A6"/>
    <w:rsid w:val="00DB2126"/>
    <w:rsid w:val="00E03AD9"/>
    <w:rsid w:val="00E15FB5"/>
    <w:rsid w:val="00E47250"/>
    <w:rsid w:val="00E50B8F"/>
    <w:rsid w:val="00E84DB5"/>
    <w:rsid w:val="00E85A6A"/>
    <w:rsid w:val="00E942B3"/>
    <w:rsid w:val="00EC32F1"/>
    <w:rsid w:val="00F3438C"/>
    <w:rsid w:val="00F701C4"/>
    <w:rsid w:val="00FC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E23C7"/>
  <w15:chartTrackingRefBased/>
  <w15:docId w15:val="{F792D4D6-5E98-4358-B40C-81919925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A71"/>
  </w:style>
  <w:style w:type="paragraph" w:styleId="Titre1">
    <w:name w:val="heading 1"/>
    <w:basedOn w:val="Normal"/>
    <w:next w:val="Normal"/>
    <w:link w:val="Titre1Car"/>
    <w:qFormat/>
    <w:rsid w:val="006D6886"/>
    <w:pPr>
      <w:keepNext/>
      <w:spacing w:before="240" w:after="60" w:line="240" w:lineRule="auto"/>
      <w:outlineLvl w:val="0"/>
    </w:pPr>
    <w:rPr>
      <w:rFonts w:ascii="Arial" w:eastAsia="Times New Roman" w:hAnsi="Arial" w:cs="Arial"/>
      <w:b/>
      <w:bCs/>
      <w:kern w:val="32"/>
      <w:sz w:val="32"/>
      <w:szCs w:val="32"/>
      <w:lang w:val="en-US"/>
    </w:rPr>
  </w:style>
  <w:style w:type="paragraph" w:styleId="Titre2">
    <w:name w:val="heading 2"/>
    <w:basedOn w:val="Normal"/>
    <w:next w:val="Normal"/>
    <w:link w:val="Titre2Car"/>
    <w:qFormat/>
    <w:rsid w:val="006D6886"/>
    <w:pPr>
      <w:keepNext/>
      <w:spacing w:before="240" w:after="60" w:line="240" w:lineRule="auto"/>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81D02"/>
    <w:pPr>
      <w:ind w:left="720"/>
      <w:contextualSpacing/>
    </w:pPr>
  </w:style>
  <w:style w:type="paragraph" w:styleId="En-tte">
    <w:name w:val="header"/>
    <w:basedOn w:val="Normal"/>
    <w:link w:val="En-tteCar"/>
    <w:uiPriority w:val="99"/>
    <w:unhideWhenUsed/>
    <w:rsid w:val="00142490"/>
    <w:pPr>
      <w:tabs>
        <w:tab w:val="center" w:pos="4536"/>
        <w:tab w:val="right" w:pos="9072"/>
      </w:tabs>
      <w:spacing w:after="0" w:line="240" w:lineRule="auto"/>
    </w:pPr>
  </w:style>
  <w:style w:type="character" w:customStyle="1" w:styleId="En-tteCar">
    <w:name w:val="En-tête Car"/>
    <w:basedOn w:val="Policepardfaut"/>
    <w:link w:val="En-tte"/>
    <w:uiPriority w:val="99"/>
    <w:rsid w:val="00142490"/>
  </w:style>
  <w:style w:type="paragraph" w:styleId="Pieddepage">
    <w:name w:val="footer"/>
    <w:basedOn w:val="Normal"/>
    <w:link w:val="PieddepageCar"/>
    <w:uiPriority w:val="99"/>
    <w:unhideWhenUsed/>
    <w:rsid w:val="00142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90"/>
  </w:style>
  <w:style w:type="character" w:styleId="Marquedecommentaire">
    <w:name w:val="annotation reference"/>
    <w:basedOn w:val="Policepardfaut"/>
    <w:uiPriority w:val="99"/>
    <w:semiHidden/>
    <w:unhideWhenUsed/>
    <w:rsid w:val="00472DB6"/>
    <w:rPr>
      <w:sz w:val="16"/>
      <w:szCs w:val="16"/>
    </w:rPr>
  </w:style>
  <w:style w:type="paragraph" w:styleId="Commentaire">
    <w:name w:val="annotation text"/>
    <w:basedOn w:val="Normal"/>
    <w:link w:val="CommentaireCar"/>
    <w:uiPriority w:val="99"/>
    <w:semiHidden/>
    <w:unhideWhenUsed/>
    <w:rsid w:val="00472DB6"/>
    <w:pPr>
      <w:spacing w:line="240" w:lineRule="auto"/>
    </w:pPr>
    <w:rPr>
      <w:sz w:val="20"/>
      <w:szCs w:val="20"/>
    </w:rPr>
  </w:style>
  <w:style w:type="character" w:customStyle="1" w:styleId="CommentaireCar">
    <w:name w:val="Commentaire Car"/>
    <w:basedOn w:val="Policepardfaut"/>
    <w:link w:val="Commentaire"/>
    <w:uiPriority w:val="99"/>
    <w:semiHidden/>
    <w:rsid w:val="00472DB6"/>
    <w:rPr>
      <w:sz w:val="20"/>
      <w:szCs w:val="20"/>
    </w:rPr>
  </w:style>
  <w:style w:type="paragraph" w:styleId="Objetducommentaire">
    <w:name w:val="annotation subject"/>
    <w:basedOn w:val="Commentaire"/>
    <w:next w:val="Commentaire"/>
    <w:link w:val="ObjetducommentaireCar"/>
    <w:uiPriority w:val="99"/>
    <w:semiHidden/>
    <w:unhideWhenUsed/>
    <w:rsid w:val="00472DB6"/>
    <w:rPr>
      <w:b/>
      <w:bCs/>
    </w:rPr>
  </w:style>
  <w:style w:type="character" w:customStyle="1" w:styleId="ObjetducommentaireCar">
    <w:name w:val="Objet du commentaire Car"/>
    <w:basedOn w:val="CommentaireCar"/>
    <w:link w:val="Objetducommentaire"/>
    <w:uiPriority w:val="99"/>
    <w:semiHidden/>
    <w:rsid w:val="00472DB6"/>
    <w:rPr>
      <w:b/>
      <w:bCs/>
      <w:sz w:val="20"/>
      <w:szCs w:val="20"/>
    </w:rPr>
  </w:style>
  <w:style w:type="paragraph" w:customStyle="1" w:styleId="Default">
    <w:name w:val="Default"/>
    <w:rsid w:val="0057715D"/>
    <w:pPr>
      <w:autoSpaceDE w:val="0"/>
      <w:autoSpaceDN w:val="0"/>
      <w:adjustRightInd w:val="0"/>
      <w:spacing w:after="0" w:line="240" w:lineRule="auto"/>
    </w:pPr>
    <w:rPr>
      <w:rFonts w:ascii="Trebuchet MS" w:hAnsi="Trebuchet MS" w:cs="Trebuchet MS"/>
      <w:color w:val="000000"/>
      <w:sz w:val="24"/>
      <w:szCs w:val="24"/>
    </w:rPr>
  </w:style>
  <w:style w:type="character" w:styleId="Lienhypertexte">
    <w:name w:val="Hyperlink"/>
    <w:basedOn w:val="Policepardfaut"/>
    <w:unhideWhenUsed/>
    <w:rsid w:val="0057715D"/>
    <w:rPr>
      <w:color w:val="0563C1" w:themeColor="hyperlink"/>
      <w:u w:val="single"/>
    </w:rPr>
  </w:style>
  <w:style w:type="paragraph" w:customStyle="1" w:styleId="ParagrapheIndent2">
    <w:name w:val="ParagrapheIndent2"/>
    <w:basedOn w:val="Normal"/>
    <w:next w:val="Normal"/>
    <w:qFormat/>
    <w:rsid w:val="0057715D"/>
    <w:pPr>
      <w:spacing w:after="0" w:line="240" w:lineRule="auto"/>
    </w:pPr>
    <w:rPr>
      <w:rFonts w:ascii="Trebuchet MS" w:eastAsia="Trebuchet MS" w:hAnsi="Trebuchet MS" w:cs="Trebuchet MS"/>
      <w:sz w:val="20"/>
      <w:szCs w:val="24"/>
      <w:lang w:val="en-US"/>
    </w:rPr>
  </w:style>
  <w:style w:type="paragraph" w:customStyle="1" w:styleId="PiedDePage0">
    <w:name w:val="PiedDePage"/>
    <w:basedOn w:val="Normal"/>
    <w:next w:val="Normal"/>
    <w:qFormat/>
    <w:rsid w:val="00250E11"/>
    <w:pPr>
      <w:spacing w:after="0" w:line="240" w:lineRule="auto"/>
    </w:pPr>
    <w:rPr>
      <w:rFonts w:ascii="Trebuchet MS" w:eastAsia="Trebuchet MS" w:hAnsi="Trebuchet MS" w:cs="Trebuchet MS"/>
      <w:color w:val="666666"/>
      <w:sz w:val="18"/>
      <w:szCs w:val="24"/>
      <w:lang w:val="en-US"/>
    </w:rPr>
  </w:style>
  <w:style w:type="paragraph" w:styleId="Sansinterligne">
    <w:name w:val="No Spacing"/>
    <w:uiPriority w:val="1"/>
    <w:qFormat/>
    <w:rsid w:val="00932482"/>
    <w:pPr>
      <w:spacing w:after="0" w:line="240" w:lineRule="auto"/>
    </w:pPr>
  </w:style>
  <w:style w:type="character" w:customStyle="1" w:styleId="Titre1Car">
    <w:name w:val="Titre 1 Car"/>
    <w:basedOn w:val="Policepardfaut"/>
    <w:link w:val="Titre1"/>
    <w:rsid w:val="006D6886"/>
    <w:rPr>
      <w:rFonts w:ascii="Arial" w:eastAsia="Times New Roman" w:hAnsi="Arial" w:cs="Arial"/>
      <w:b/>
      <w:bCs/>
      <w:kern w:val="32"/>
      <w:sz w:val="32"/>
      <w:szCs w:val="32"/>
      <w:lang w:val="en-US"/>
    </w:rPr>
  </w:style>
  <w:style w:type="character" w:customStyle="1" w:styleId="Titre2Car">
    <w:name w:val="Titre 2 Car"/>
    <w:basedOn w:val="Policepardfaut"/>
    <w:link w:val="Titre2"/>
    <w:rsid w:val="006D6886"/>
    <w:rPr>
      <w:rFonts w:ascii="Arial" w:eastAsia="Times New Roman" w:hAnsi="Arial" w:cs="Arial"/>
      <w:b/>
      <w:bCs/>
      <w:i/>
      <w:iCs/>
      <w:sz w:val="28"/>
      <w:szCs w:val="28"/>
      <w:lang w:val="en-US"/>
    </w:rPr>
  </w:style>
  <w:style w:type="paragraph" w:customStyle="1" w:styleId="style1010">
    <w:name w:val="style1|010"/>
    <w:qFormat/>
    <w:rsid w:val="006D6886"/>
    <w:pPr>
      <w:spacing w:after="0" w:line="240" w:lineRule="auto"/>
    </w:pPr>
    <w:rPr>
      <w:rFonts w:ascii="Trebuchet MS" w:eastAsia="Trebuchet MS" w:hAnsi="Trebuchet MS" w:cs="Trebuchet MS"/>
      <w:sz w:val="20"/>
      <w:szCs w:val="20"/>
      <w:lang w:val="en-US"/>
    </w:rPr>
  </w:style>
  <w:style w:type="paragraph" w:customStyle="1" w:styleId="ParagrapheIndent1">
    <w:name w:val="ParagrapheIndent1"/>
    <w:basedOn w:val="Normal"/>
    <w:next w:val="Normal"/>
    <w:qFormat/>
    <w:rsid w:val="006D6886"/>
    <w:pPr>
      <w:spacing w:after="0" w:line="240" w:lineRule="auto"/>
    </w:pPr>
    <w:rPr>
      <w:rFonts w:ascii="Trebuchet MS" w:eastAsia="Trebuchet MS" w:hAnsi="Trebuchet MS" w:cs="Trebuchet MS"/>
      <w:sz w:val="20"/>
      <w:szCs w:val="24"/>
      <w:lang w:val="en-US"/>
    </w:rPr>
  </w:style>
  <w:style w:type="paragraph" w:customStyle="1" w:styleId="Normal1">
    <w:name w:val="Normal1"/>
    <w:basedOn w:val="Normal"/>
    <w:autoRedefine/>
    <w:rsid w:val="006D6886"/>
    <w:pPr>
      <w:keepLines/>
      <w:numPr>
        <w:ilvl w:val="12"/>
      </w:numPr>
      <w:tabs>
        <w:tab w:val="left" w:pos="567"/>
        <w:tab w:val="left" w:pos="851"/>
        <w:tab w:val="left" w:pos="1560"/>
        <w:tab w:val="left" w:leader="dot" w:pos="9072"/>
      </w:tabs>
      <w:spacing w:after="0" w:line="240" w:lineRule="auto"/>
      <w:jc w:val="both"/>
    </w:pPr>
    <w:rPr>
      <w:rFonts w:ascii="Times New Roman" w:eastAsia="Times New Roman" w:hAnsi="Times New Roman" w:cs="Times New Roman"/>
      <w:iCs/>
      <w:noProof/>
      <w:lang w:eastAsia="fr-FR"/>
    </w:rPr>
  </w:style>
  <w:style w:type="table" w:customStyle="1" w:styleId="Grilledutableau1">
    <w:name w:val="Grille du tableau1"/>
    <w:basedOn w:val="TableauNormal"/>
    <w:next w:val="Grilledutableau"/>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Footnote Text Char1,Footnote Text Char Char,Footnote Text Char1 Char Char,Footnote Text Char Char Char Char,Footnote Text Char Char Char Char Char Char Char Char,Footnote Text Char Char1,Schriftart: 9 pt,f,Footnote"/>
    <w:basedOn w:val="Normal"/>
    <w:link w:val="NotedebasdepageCar"/>
    <w:uiPriority w:val="99"/>
    <w:qFormat/>
    <w:rsid w:val="006D6886"/>
    <w:pPr>
      <w:spacing w:after="0" w:line="240" w:lineRule="auto"/>
      <w:ind w:left="720" w:hanging="720"/>
    </w:pPr>
    <w:rPr>
      <w:rFonts w:ascii="Times New Roman" w:eastAsia="Times New Roman" w:hAnsi="Times New Roman" w:cs="Times New Roman"/>
      <w:sz w:val="20"/>
      <w:szCs w:val="20"/>
      <w:lang w:eastAsia="it-IT"/>
    </w:rPr>
  </w:style>
  <w:style w:type="character" w:customStyle="1" w:styleId="NotedebasdepageCar">
    <w:name w:val="Note de bas de page Car"/>
    <w:aliases w:val="Footnote Text Char Car,Footnote Text Char1 Car,Footnote Text Char Char Car,Footnote Text Char1 Char Char Car,Footnote Text Char Char Char Char Car,Footnote Text Char Char Char Char Char Char Char Char Car,Schriftart: 9 pt Car"/>
    <w:basedOn w:val="Policepardfaut"/>
    <w:link w:val="Notedebasdepage"/>
    <w:uiPriority w:val="99"/>
    <w:rsid w:val="006D6886"/>
    <w:rPr>
      <w:rFonts w:ascii="Times New Roman" w:eastAsia="Times New Roman" w:hAnsi="Times New Roman" w:cs="Times New Roman"/>
      <w:sz w:val="20"/>
      <w:szCs w:val="20"/>
      <w:lang w:eastAsia="it-IT"/>
    </w:rPr>
  </w:style>
  <w:style w:type="character" w:styleId="Appelnotedebasdep">
    <w:name w:val="footnote reference"/>
    <w:aliases w:val="Footnote symbol,Times 10 Point,Exposant 3 Point"/>
    <w:rsid w:val="006D6886"/>
    <w:rPr>
      <w:rFonts w:cs="Times New Roman"/>
      <w:vertAlign w:val="superscript"/>
    </w:rPr>
  </w:style>
  <w:style w:type="character" w:customStyle="1" w:styleId="ParagraphedelisteCar">
    <w:name w:val="Paragraphe de liste Car"/>
    <w:link w:val="Paragraphedeliste"/>
    <w:uiPriority w:val="34"/>
    <w:locked/>
    <w:rsid w:val="006D6886"/>
  </w:style>
  <w:style w:type="paragraph" w:styleId="Corpsdetexte">
    <w:name w:val="Body Text"/>
    <w:basedOn w:val="Normal"/>
    <w:link w:val="CorpsdetexteCar"/>
    <w:rsid w:val="006D6886"/>
    <w:pPr>
      <w:spacing w:after="12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6D6886"/>
    <w:rPr>
      <w:rFonts w:ascii="Times New Roman" w:eastAsia="Times New Roman" w:hAnsi="Times New Roman" w:cs="Times New Roman"/>
      <w:sz w:val="24"/>
      <w:szCs w:val="20"/>
      <w:lang w:val="en-GB" w:eastAsia="en-GB"/>
    </w:rPr>
  </w:style>
  <w:style w:type="paragraph" w:styleId="Listenumros">
    <w:name w:val="List Number"/>
    <w:basedOn w:val="Normal"/>
    <w:rsid w:val="006D6886"/>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D6886"/>
    <w:pPr>
      <w:numPr>
        <w:ilvl w:val="1"/>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D6886"/>
    <w:pPr>
      <w:numPr>
        <w:ilvl w:val="2"/>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D6886"/>
    <w:pPr>
      <w:numPr>
        <w:ilvl w:val="3"/>
        <w:numId w:val="10"/>
      </w:numPr>
      <w:spacing w:after="240" w:line="240" w:lineRule="auto"/>
      <w:jc w:val="both"/>
    </w:pPr>
    <w:rPr>
      <w:rFonts w:ascii="Times New Roman" w:eastAsia="Times New Roman" w:hAnsi="Times New Roman" w:cs="Times New Roman"/>
      <w:sz w:val="24"/>
      <w:szCs w:val="20"/>
      <w:lang w:val="en-GB"/>
    </w:rPr>
  </w:style>
  <w:style w:type="paragraph" w:customStyle="1" w:styleId="StyleListNumber11ptBold">
    <w:name w:val="Style List Number + 11 pt Bold"/>
    <w:basedOn w:val="Listenumros"/>
    <w:autoRedefine/>
    <w:rsid w:val="006D6886"/>
    <w:pPr>
      <w:numPr>
        <w:numId w:val="0"/>
      </w:numPr>
      <w:spacing w:before="240" w:after="120"/>
    </w:pPr>
    <w:rPr>
      <w:rFonts w:eastAsia="Calibri"/>
      <w:b/>
      <w:bCs/>
      <w:szCs w:val="24"/>
    </w:rPr>
  </w:style>
  <w:style w:type="paragraph" w:styleId="NormalWeb">
    <w:name w:val="Normal (Web)"/>
    <w:basedOn w:val="Normal"/>
    <w:uiPriority w:val="99"/>
    <w:semiHidden/>
    <w:unhideWhenUsed/>
    <w:rsid w:val="006D68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FC2E39"/>
  </w:style>
  <w:style w:type="paragraph" w:styleId="Textedebulles">
    <w:name w:val="Balloon Text"/>
    <w:basedOn w:val="Normal"/>
    <w:link w:val="TextedebullesCar"/>
    <w:uiPriority w:val="99"/>
    <w:semiHidden/>
    <w:unhideWhenUsed/>
    <w:rsid w:val="00982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auvergnerhonealpes.cnpf.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1639</Words>
  <Characters>9015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BEDOUET Laetitia</dc:creator>
  <cp:keywords/>
  <dc:description/>
  <cp:lastModifiedBy>Adrien BAZIN</cp:lastModifiedBy>
  <cp:revision>16</cp:revision>
  <dcterms:created xsi:type="dcterms:W3CDTF">2025-01-27T09:42:00Z</dcterms:created>
  <dcterms:modified xsi:type="dcterms:W3CDTF">2025-02-05T07:13:00Z</dcterms:modified>
</cp:coreProperties>
</file>